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03270" w14:textId="77777777" w:rsidR="00790517" w:rsidRPr="004A56D9" w:rsidRDefault="00790517">
      <w:pPr>
        <w:pStyle w:val="Default"/>
        <w:rPr>
          <w:rFonts w:eastAsia="Calibri"/>
          <w:b/>
          <w:bCs/>
          <w:color w:val="CF4A02"/>
          <w:sz w:val="20"/>
          <w:szCs w:val="20"/>
        </w:rPr>
      </w:pPr>
      <w:r w:rsidRPr="004A56D9">
        <w:rPr>
          <w:rFonts w:eastAsia="Calibri"/>
          <w:b/>
          <w:bCs/>
          <w:color w:val="CF4A02"/>
          <w:sz w:val="20"/>
          <w:szCs w:val="20"/>
        </w:rPr>
        <w:t>I</w:t>
      </w:r>
      <w:r w:rsidR="00886FDA" w:rsidRPr="004A56D9">
        <w:rPr>
          <w:rFonts w:eastAsia="Calibri"/>
          <w:b/>
          <w:bCs/>
          <w:color w:val="CF4A02"/>
          <w:sz w:val="20"/>
          <w:szCs w:val="20"/>
        </w:rPr>
        <w:t>ndependent</w:t>
      </w:r>
      <w:r w:rsidRPr="004A56D9">
        <w:rPr>
          <w:rFonts w:eastAsia="Calibri"/>
          <w:b/>
          <w:bCs/>
          <w:color w:val="CF4A02"/>
          <w:sz w:val="20"/>
          <w:szCs w:val="20"/>
        </w:rPr>
        <w:t xml:space="preserve"> </w:t>
      </w:r>
      <w:r w:rsidR="008E0FC2" w:rsidRPr="004A56D9">
        <w:rPr>
          <w:rFonts w:eastAsia="Calibri"/>
          <w:b/>
          <w:bCs/>
          <w:color w:val="CF4A02"/>
          <w:sz w:val="20"/>
          <w:szCs w:val="20"/>
        </w:rPr>
        <w:t>A</w:t>
      </w:r>
      <w:r w:rsidR="00886FDA" w:rsidRPr="004A56D9">
        <w:rPr>
          <w:rFonts w:eastAsia="Calibri"/>
          <w:b/>
          <w:bCs/>
          <w:color w:val="CF4A02"/>
          <w:sz w:val="20"/>
          <w:szCs w:val="20"/>
        </w:rPr>
        <w:t>uditor</w:t>
      </w:r>
      <w:r w:rsidRPr="004A56D9">
        <w:rPr>
          <w:rFonts w:eastAsia="Calibri"/>
          <w:b/>
          <w:bCs/>
          <w:color w:val="CF4A02"/>
          <w:sz w:val="20"/>
          <w:szCs w:val="20"/>
        </w:rPr>
        <w:t>’</w:t>
      </w:r>
      <w:r w:rsidR="00886FDA" w:rsidRPr="004A56D9">
        <w:rPr>
          <w:rFonts w:eastAsia="Calibri"/>
          <w:b/>
          <w:bCs/>
          <w:color w:val="CF4A02"/>
          <w:sz w:val="20"/>
          <w:szCs w:val="20"/>
        </w:rPr>
        <w:t xml:space="preserve">s </w:t>
      </w:r>
      <w:r w:rsidR="008E0FC2" w:rsidRPr="004A56D9">
        <w:rPr>
          <w:rFonts w:eastAsia="Calibri"/>
          <w:b/>
          <w:bCs/>
          <w:color w:val="CF4A02"/>
          <w:sz w:val="20"/>
          <w:szCs w:val="20"/>
        </w:rPr>
        <w:t>R</w:t>
      </w:r>
      <w:r w:rsidR="00886FDA" w:rsidRPr="004A56D9">
        <w:rPr>
          <w:rFonts w:eastAsia="Calibri"/>
          <w:b/>
          <w:bCs/>
          <w:color w:val="CF4A02"/>
          <w:sz w:val="20"/>
          <w:szCs w:val="20"/>
        </w:rPr>
        <w:t>eport</w:t>
      </w:r>
      <w:r w:rsidRPr="004A56D9">
        <w:rPr>
          <w:rFonts w:eastAsia="Calibri"/>
          <w:b/>
          <w:bCs/>
          <w:color w:val="CF4A02"/>
          <w:sz w:val="20"/>
          <w:szCs w:val="20"/>
        </w:rPr>
        <w:t xml:space="preserve"> </w:t>
      </w:r>
    </w:p>
    <w:p w14:paraId="563BAB2F" w14:textId="77777777" w:rsidR="000D55B0" w:rsidRPr="004A56D9" w:rsidRDefault="000D55B0">
      <w:pPr>
        <w:pStyle w:val="Default"/>
        <w:rPr>
          <w:b/>
          <w:bCs/>
          <w:color w:val="CF4A02"/>
          <w:sz w:val="18"/>
          <w:szCs w:val="18"/>
        </w:rPr>
      </w:pPr>
    </w:p>
    <w:p w14:paraId="4A230244" w14:textId="77777777" w:rsidR="000D55B0" w:rsidRPr="004A56D9" w:rsidRDefault="000D55B0">
      <w:pPr>
        <w:pStyle w:val="Default"/>
        <w:rPr>
          <w:color w:val="CF4A02"/>
          <w:sz w:val="18"/>
          <w:szCs w:val="18"/>
        </w:rPr>
      </w:pPr>
    </w:p>
    <w:p w14:paraId="3C1ABC86" w14:textId="77777777" w:rsidR="00790517" w:rsidRPr="004A56D9" w:rsidRDefault="00E07F94" w:rsidP="0000388E">
      <w:pPr>
        <w:pStyle w:val="Default"/>
        <w:jc w:val="both"/>
        <w:rPr>
          <w:rFonts w:eastAsia="Calibri"/>
          <w:color w:val="CF4A02"/>
          <w:sz w:val="18"/>
          <w:szCs w:val="18"/>
        </w:rPr>
      </w:pPr>
      <w:r w:rsidRPr="004A56D9">
        <w:rPr>
          <w:rFonts w:eastAsia="Calibri"/>
          <w:color w:val="CF4A02"/>
          <w:sz w:val="18"/>
          <w:szCs w:val="18"/>
        </w:rPr>
        <w:t>To the s</w:t>
      </w:r>
      <w:r w:rsidR="00790517" w:rsidRPr="004A56D9">
        <w:rPr>
          <w:rFonts w:eastAsia="Calibri"/>
          <w:color w:val="CF4A02"/>
          <w:sz w:val="18"/>
          <w:szCs w:val="18"/>
        </w:rPr>
        <w:t xml:space="preserve">hareholders </w:t>
      </w:r>
      <w:r w:rsidR="00D11F81" w:rsidRPr="004A56D9">
        <w:rPr>
          <w:rFonts w:eastAsia="Calibri"/>
          <w:color w:val="CF4A02"/>
          <w:sz w:val="18"/>
          <w:szCs w:val="18"/>
        </w:rPr>
        <w:t>and the Board of Directors</w:t>
      </w:r>
      <w:r w:rsidR="005F1C97" w:rsidRPr="004A56D9">
        <w:rPr>
          <w:rFonts w:eastAsia="Calibri"/>
          <w:color w:val="CF4A02"/>
          <w:sz w:val="18"/>
          <w:szCs w:val="18"/>
        </w:rPr>
        <w:t xml:space="preserve"> of </w:t>
      </w:r>
      <w:r w:rsidR="005F13C2" w:rsidRPr="004A56D9">
        <w:rPr>
          <w:rFonts w:eastAsia="Calibri"/>
          <w:color w:val="CF4A02"/>
          <w:sz w:val="18"/>
          <w:szCs w:val="18"/>
        </w:rPr>
        <w:t>R&amp;B Food Supply Public Company Limited</w:t>
      </w:r>
    </w:p>
    <w:p w14:paraId="68BF4801" w14:textId="77777777" w:rsidR="00790517" w:rsidRPr="004A56D9" w:rsidRDefault="00790517">
      <w:pPr>
        <w:pStyle w:val="Default"/>
        <w:rPr>
          <w:b/>
          <w:bCs/>
          <w:color w:val="CF4A02"/>
          <w:sz w:val="18"/>
          <w:szCs w:val="18"/>
        </w:rPr>
      </w:pPr>
    </w:p>
    <w:p w14:paraId="0D3A3AB7" w14:textId="77777777" w:rsidR="00790517" w:rsidRPr="004A56D9" w:rsidRDefault="00790517">
      <w:pPr>
        <w:pStyle w:val="Default"/>
        <w:rPr>
          <w:b/>
          <w:bCs/>
          <w:color w:val="CF4A02"/>
          <w:sz w:val="18"/>
          <w:szCs w:val="18"/>
        </w:rPr>
      </w:pPr>
    </w:p>
    <w:p w14:paraId="0DEB249F" w14:textId="77777777" w:rsidR="00790517" w:rsidRPr="004A56D9" w:rsidRDefault="009D6C4B" w:rsidP="006F12F1">
      <w:pPr>
        <w:pStyle w:val="Default"/>
        <w:jc w:val="thaiDistribute"/>
        <w:rPr>
          <w:rFonts w:eastAsia="Calibri"/>
          <w:b/>
          <w:bCs/>
          <w:color w:val="CF4A02"/>
          <w:sz w:val="18"/>
          <w:szCs w:val="18"/>
        </w:rPr>
      </w:pPr>
      <w:r w:rsidRPr="004A56D9">
        <w:rPr>
          <w:rFonts w:eastAsia="Calibri"/>
          <w:b/>
          <w:bCs/>
          <w:color w:val="CF4A02"/>
          <w:sz w:val="18"/>
          <w:szCs w:val="18"/>
        </w:rPr>
        <w:t>My o</w:t>
      </w:r>
      <w:r w:rsidR="00790517" w:rsidRPr="004A56D9">
        <w:rPr>
          <w:rFonts w:eastAsia="Calibri"/>
          <w:b/>
          <w:bCs/>
          <w:color w:val="CF4A02"/>
          <w:sz w:val="18"/>
          <w:szCs w:val="18"/>
        </w:rPr>
        <w:t xml:space="preserve">pinion </w:t>
      </w:r>
    </w:p>
    <w:p w14:paraId="10E8ACB3" w14:textId="77777777" w:rsidR="008533AD" w:rsidRPr="004A56D9" w:rsidRDefault="008533AD" w:rsidP="006F12F1">
      <w:pPr>
        <w:pStyle w:val="Default"/>
        <w:jc w:val="thaiDistribute"/>
        <w:rPr>
          <w:rFonts w:eastAsia="Calibri"/>
          <w:b/>
          <w:bCs/>
          <w:color w:val="CF4A02"/>
          <w:sz w:val="12"/>
          <w:szCs w:val="12"/>
        </w:rPr>
      </w:pPr>
    </w:p>
    <w:p w14:paraId="20AE16CA" w14:textId="3BA93875" w:rsidR="00CB3FC8" w:rsidRPr="004A56D9" w:rsidRDefault="001F172F" w:rsidP="00CB3FC8">
      <w:pPr>
        <w:spacing w:after="0" w:line="240" w:lineRule="auto"/>
        <w:jc w:val="thaiDistribute"/>
        <w:rPr>
          <w:rFonts w:ascii="Arial" w:hAnsi="Arial" w:cs="Arial"/>
          <w:color w:val="000000"/>
          <w:sz w:val="18"/>
          <w:szCs w:val="18"/>
        </w:rPr>
      </w:pPr>
      <w:r w:rsidRPr="004A56D9">
        <w:rPr>
          <w:rFonts w:ascii="Arial" w:hAnsi="Arial" w:cs="Arial"/>
          <w:color w:val="000000"/>
          <w:sz w:val="18"/>
          <w:szCs w:val="18"/>
        </w:rPr>
        <w:t>In</w:t>
      </w:r>
      <w:r w:rsidRPr="00705FF4">
        <w:rPr>
          <w:rFonts w:ascii="Arial" w:hAnsi="Arial" w:cs="Arial"/>
          <w:color w:val="000000"/>
          <w:spacing w:val="-2"/>
          <w:sz w:val="18"/>
          <w:szCs w:val="18"/>
        </w:rPr>
        <w:t xml:space="preserve"> my opinion, the consolidated financial statements </w:t>
      </w:r>
      <w:r w:rsidR="00AC3284" w:rsidRPr="00705FF4">
        <w:rPr>
          <w:rFonts w:ascii="Arial" w:hAnsi="Arial" w:cs="Arial"/>
          <w:color w:val="000000"/>
          <w:spacing w:val="-2"/>
          <w:sz w:val="18"/>
          <w:szCs w:val="18"/>
        </w:rPr>
        <w:t>and the separate financial statements present fairly, in all material</w:t>
      </w:r>
      <w:r w:rsidR="00AC3284" w:rsidRPr="004A56D9">
        <w:rPr>
          <w:rFonts w:ascii="Arial" w:hAnsi="Arial" w:cs="Arial"/>
          <w:color w:val="000000"/>
          <w:sz w:val="18"/>
          <w:szCs w:val="18"/>
        </w:rPr>
        <w:t xml:space="preserve"> re</w:t>
      </w:r>
      <w:r w:rsidR="00AC3284" w:rsidRPr="00705FF4">
        <w:rPr>
          <w:rFonts w:ascii="Arial" w:hAnsi="Arial" w:cs="Arial"/>
          <w:color w:val="000000"/>
          <w:spacing w:val="-6"/>
          <w:sz w:val="18"/>
          <w:szCs w:val="18"/>
        </w:rPr>
        <w:t>spects, the consolidated financial position of</w:t>
      </w:r>
      <w:r w:rsidRPr="00705FF4">
        <w:rPr>
          <w:rFonts w:ascii="Arial" w:hAnsi="Arial" w:cs="Arial"/>
          <w:color w:val="000000"/>
          <w:spacing w:val="-6"/>
          <w:sz w:val="18"/>
          <w:szCs w:val="18"/>
        </w:rPr>
        <w:t xml:space="preserve"> R&amp;B Food Supply Public Company Limited (the Company) and its subsidiaries</w:t>
      </w:r>
      <w:r w:rsidRPr="004A56D9">
        <w:rPr>
          <w:rFonts w:ascii="Arial" w:hAnsi="Arial" w:cs="Arial"/>
          <w:color w:val="000000"/>
          <w:sz w:val="18"/>
          <w:szCs w:val="18"/>
        </w:rPr>
        <w:t xml:space="preserve"> (the Group) and </w:t>
      </w:r>
      <w:r w:rsidR="00AC3284" w:rsidRPr="004A56D9">
        <w:rPr>
          <w:rFonts w:ascii="Arial" w:hAnsi="Arial" w:cs="Arial"/>
          <w:color w:val="000000"/>
          <w:sz w:val="18"/>
          <w:szCs w:val="18"/>
        </w:rPr>
        <w:t xml:space="preserve">the </w:t>
      </w:r>
      <w:r w:rsidRPr="004A56D9">
        <w:rPr>
          <w:rFonts w:ascii="Arial" w:hAnsi="Arial" w:cs="Arial"/>
          <w:color w:val="000000"/>
          <w:sz w:val="18"/>
          <w:szCs w:val="18"/>
        </w:rPr>
        <w:t xml:space="preserve">separate financial position of the Company as at 31 December </w:t>
      </w:r>
      <w:r w:rsidR="003E45B6">
        <w:rPr>
          <w:rFonts w:ascii="Arial" w:hAnsi="Arial" w:cs="Arial"/>
          <w:color w:val="000000"/>
          <w:sz w:val="18"/>
          <w:szCs w:val="18"/>
        </w:rPr>
        <w:t>202</w:t>
      </w:r>
      <w:r w:rsidR="00894F05">
        <w:rPr>
          <w:rFonts w:ascii="Arial" w:hAnsi="Arial" w:cs="Arial"/>
          <w:color w:val="000000"/>
          <w:sz w:val="18"/>
          <w:szCs w:val="18"/>
        </w:rPr>
        <w:t>2</w:t>
      </w:r>
      <w:r w:rsidRPr="004A56D9">
        <w:rPr>
          <w:rFonts w:ascii="Arial" w:hAnsi="Arial" w:cs="Arial"/>
          <w:color w:val="000000"/>
          <w:sz w:val="18"/>
          <w:szCs w:val="18"/>
        </w:rPr>
        <w:t xml:space="preserve"> </w:t>
      </w:r>
      <w:r w:rsidR="00CB3FC8" w:rsidRPr="004A56D9">
        <w:rPr>
          <w:rFonts w:ascii="Arial" w:hAnsi="Arial" w:cs="Arial"/>
          <w:color w:val="000000"/>
          <w:sz w:val="18"/>
          <w:szCs w:val="18"/>
        </w:rPr>
        <w:t xml:space="preserve">and its consolidated and separate financial performance and its consolidated and separate cash flows for the year then ended in accordance with Thai Financial Reporting Standards (TFRS). </w:t>
      </w:r>
    </w:p>
    <w:p w14:paraId="38ABD94B" w14:textId="77777777" w:rsidR="009D6C4B" w:rsidRPr="004A56D9" w:rsidRDefault="009D6C4B" w:rsidP="005F2E64">
      <w:pPr>
        <w:pStyle w:val="Default"/>
        <w:jc w:val="thaiDistribute"/>
        <w:rPr>
          <w:b/>
          <w:bCs/>
          <w:color w:val="CF4A02"/>
          <w:sz w:val="18"/>
          <w:szCs w:val="18"/>
        </w:rPr>
      </w:pPr>
    </w:p>
    <w:p w14:paraId="33BBEB0A" w14:textId="77777777" w:rsidR="009D6C4B" w:rsidRPr="004A56D9" w:rsidRDefault="009D6C4B" w:rsidP="006F12F1">
      <w:pPr>
        <w:pStyle w:val="Default"/>
        <w:jc w:val="thaiDistribute"/>
        <w:rPr>
          <w:rFonts w:eastAsia="Calibri"/>
          <w:b/>
          <w:bCs/>
          <w:color w:val="CF4A02"/>
          <w:sz w:val="18"/>
          <w:szCs w:val="18"/>
        </w:rPr>
      </w:pPr>
      <w:r w:rsidRPr="004A56D9">
        <w:rPr>
          <w:rFonts w:eastAsia="Calibri"/>
          <w:b/>
          <w:bCs/>
          <w:color w:val="CF4A02"/>
          <w:sz w:val="18"/>
          <w:szCs w:val="18"/>
        </w:rPr>
        <w:t>What I have audited</w:t>
      </w:r>
    </w:p>
    <w:p w14:paraId="4B349B79" w14:textId="77777777" w:rsidR="008533AD" w:rsidRPr="004A56D9" w:rsidRDefault="008533AD" w:rsidP="006F12F1">
      <w:pPr>
        <w:pStyle w:val="Default"/>
        <w:jc w:val="thaiDistribute"/>
        <w:rPr>
          <w:rFonts w:eastAsia="Calibri"/>
          <w:b/>
          <w:bCs/>
          <w:color w:val="CF4A02"/>
          <w:sz w:val="12"/>
          <w:szCs w:val="12"/>
        </w:rPr>
      </w:pPr>
    </w:p>
    <w:p w14:paraId="66646DB0"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The consolidated financial statements and the separate financial statements comprise:</w:t>
      </w:r>
    </w:p>
    <w:p w14:paraId="35D0D566" w14:textId="02527CC5"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 xml:space="preserve">the consolidated and separate statements of financial position as at 31 December </w:t>
      </w:r>
      <w:r w:rsidR="003E45B6">
        <w:rPr>
          <w:color w:val="000000" w:themeColor="text1"/>
          <w:sz w:val="18"/>
          <w:szCs w:val="18"/>
        </w:rPr>
        <w:t>202</w:t>
      </w:r>
      <w:r w:rsidR="00894F05">
        <w:rPr>
          <w:color w:val="000000" w:themeColor="text1"/>
          <w:sz w:val="18"/>
          <w:szCs w:val="18"/>
        </w:rPr>
        <w:t>2</w:t>
      </w:r>
      <w:r w:rsidRPr="004A56D9">
        <w:rPr>
          <w:color w:val="000000" w:themeColor="text1"/>
          <w:sz w:val="18"/>
          <w:szCs w:val="18"/>
          <w:lang w:val="en-US"/>
        </w:rPr>
        <w:t>;</w:t>
      </w:r>
    </w:p>
    <w:p w14:paraId="27978971"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the consolidated and separate statements of comprehensive income for the year then ended;</w:t>
      </w:r>
    </w:p>
    <w:p w14:paraId="7B80704A"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the consolidated and separate statements of changes in equity for the year then ended;</w:t>
      </w:r>
    </w:p>
    <w:p w14:paraId="0960C896"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the consolidated and separate statements of cash flows for the year then ended; and</w:t>
      </w:r>
    </w:p>
    <w:p w14:paraId="60FBE627"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pacing w:val="-4"/>
          <w:sz w:val="18"/>
          <w:szCs w:val="18"/>
        </w:rPr>
        <w:t>the notes to the consolidated and separate financial statements, which include significant</w:t>
      </w:r>
      <w:r w:rsidRPr="004A56D9">
        <w:rPr>
          <w:color w:val="000000" w:themeColor="text1"/>
          <w:sz w:val="18"/>
          <w:szCs w:val="18"/>
        </w:rPr>
        <w:t xml:space="preserve"> accounting policies and other explanatory information. </w:t>
      </w:r>
    </w:p>
    <w:p w14:paraId="3C535100" w14:textId="77777777" w:rsidR="004A56D9" w:rsidRPr="004A56D9" w:rsidRDefault="004A56D9" w:rsidP="005F2E64">
      <w:pPr>
        <w:pStyle w:val="Default"/>
        <w:jc w:val="thaiDistribute"/>
        <w:rPr>
          <w:b/>
          <w:bCs/>
          <w:color w:val="CF4A02"/>
          <w:sz w:val="18"/>
          <w:szCs w:val="18"/>
        </w:rPr>
      </w:pPr>
    </w:p>
    <w:p w14:paraId="2A7A7CC4" w14:textId="77777777" w:rsidR="00790517" w:rsidRPr="004A56D9" w:rsidRDefault="00790517" w:rsidP="006F12F1">
      <w:pPr>
        <w:pStyle w:val="Default"/>
        <w:jc w:val="thaiDistribute"/>
        <w:rPr>
          <w:rFonts w:eastAsia="Calibri"/>
          <w:b/>
          <w:bCs/>
          <w:color w:val="CF4A02"/>
          <w:sz w:val="18"/>
          <w:szCs w:val="18"/>
        </w:rPr>
      </w:pPr>
      <w:r w:rsidRPr="004A56D9">
        <w:rPr>
          <w:rFonts w:eastAsia="Calibri"/>
          <w:b/>
          <w:bCs/>
          <w:color w:val="CF4A02"/>
          <w:sz w:val="18"/>
          <w:szCs w:val="18"/>
        </w:rPr>
        <w:t xml:space="preserve">Basis for </w:t>
      </w:r>
      <w:r w:rsidR="00E07F94" w:rsidRPr="004A56D9">
        <w:rPr>
          <w:rFonts w:eastAsia="Calibri"/>
          <w:b/>
          <w:bCs/>
          <w:color w:val="CF4A02"/>
          <w:sz w:val="18"/>
          <w:szCs w:val="18"/>
        </w:rPr>
        <w:t>o</w:t>
      </w:r>
      <w:r w:rsidRPr="004A56D9">
        <w:rPr>
          <w:rFonts w:eastAsia="Calibri"/>
          <w:b/>
          <w:bCs/>
          <w:color w:val="CF4A02"/>
          <w:sz w:val="18"/>
          <w:szCs w:val="18"/>
        </w:rPr>
        <w:t xml:space="preserve">pinion </w:t>
      </w:r>
    </w:p>
    <w:p w14:paraId="381123C6" w14:textId="77777777" w:rsidR="008533AD" w:rsidRPr="004A56D9" w:rsidRDefault="008533AD" w:rsidP="006F12F1">
      <w:pPr>
        <w:pStyle w:val="Default"/>
        <w:jc w:val="thaiDistribute"/>
        <w:rPr>
          <w:rFonts w:eastAsia="Calibri"/>
          <w:b/>
          <w:bCs/>
          <w:color w:val="C00000"/>
          <w:sz w:val="12"/>
          <w:szCs w:val="12"/>
        </w:rPr>
      </w:pPr>
    </w:p>
    <w:p w14:paraId="13723A0F" w14:textId="0E476969" w:rsidR="00790517" w:rsidRPr="00A5761C" w:rsidRDefault="00A5761C" w:rsidP="002D20E5">
      <w:pPr>
        <w:pStyle w:val="Default"/>
        <w:jc w:val="both"/>
        <w:rPr>
          <w:color w:val="000000" w:themeColor="text1"/>
          <w:sz w:val="18"/>
          <w:szCs w:val="18"/>
        </w:rPr>
      </w:pPr>
      <w:r w:rsidRPr="00A5761C">
        <w:rPr>
          <w:color w:val="000000" w:themeColor="text1"/>
          <w:sz w:val="18"/>
          <w:szCs w:val="18"/>
        </w:rPr>
        <w:t>I conducted my audit in accordance with Thai Standards on Auditing (TSAs). My responsibilities under</w:t>
      </w:r>
      <w:r>
        <w:rPr>
          <w:rFonts w:cstheme="minorBidi" w:hint="cs"/>
          <w:color w:val="000000" w:themeColor="text1"/>
          <w:sz w:val="18"/>
          <w:szCs w:val="18"/>
          <w:cs/>
        </w:rPr>
        <w:t xml:space="preserve"> </w:t>
      </w:r>
      <w:r w:rsidRPr="00A5761C">
        <w:rPr>
          <w:color w:val="000000" w:themeColor="text1"/>
          <w:sz w:val="18"/>
          <w:szCs w:val="18"/>
        </w:rPr>
        <w:t>those standards are further described in the Auditor’s responsibilities for the audit of the consolidated</w:t>
      </w:r>
      <w:r>
        <w:rPr>
          <w:rFonts w:cstheme="minorBidi" w:hint="cs"/>
          <w:color w:val="000000" w:themeColor="text1"/>
          <w:sz w:val="18"/>
          <w:szCs w:val="18"/>
          <w:cs/>
        </w:rPr>
        <w:t xml:space="preserve"> </w:t>
      </w:r>
      <w:r w:rsidRPr="00A5761C">
        <w:rPr>
          <w:color w:val="000000" w:themeColor="text1"/>
          <w:sz w:val="18"/>
          <w:szCs w:val="18"/>
        </w:rPr>
        <w:t>and separate financial statements section of my report. I am independent of the Group and the</w:t>
      </w:r>
      <w:r>
        <w:rPr>
          <w:rFonts w:cstheme="minorBidi" w:hint="cs"/>
          <w:color w:val="000000" w:themeColor="text1"/>
          <w:sz w:val="18"/>
          <w:szCs w:val="18"/>
          <w:cs/>
        </w:rPr>
        <w:t xml:space="preserve"> </w:t>
      </w:r>
      <w:r w:rsidRPr="00A5761C">
        <w:rPr>
          <w:color w:val="000000" w:themeColor="text1"/>
          <w:sz w:val="18"/>
          <w:szCs w:val="18"/>
        </w:rPr>
        <w:t>Company in accordance with the Code of Ethics for Professional Accountants including Independence</w:t>
      </w:r>
      <w:r>
        <w:rPr>
          <w:rFonts w:cstheme="minorBidi" w:hint="cs"/>
          <w:color w:val="000000" w:themeColor="text1"/>
          <w:sz w:val="18"/>
          <w:szCs w:val="18"/>
          <w:cs/>
        </w:rPr>
        <w:t xml:space="preserve"> </w:t>
      </w:r>
      <w:r w:rsidRPr="00A5761C">
        <w:rPr>
          <w:color w:val="000000" w:themeColor="text1"/>
          <w:sz w:val="18"/>
          <w:szCs w:val="18"/>
        </w:rPr>
        <w:t>Standards issued by the Federation of Accounting Professions (TFAC Code) that are relevant to my</w:t>
      </w:r>
      <w:r>
        <w:rPr>
          <w:rFonts w:cstheme="minorBidi" w:hint="cs"/>
          <w:color w:val="000000" w:themeColor="text1"/>
          <w:sz w:val="18"/>
          <w:szCs w:val="18"/>
          <w:cs/>
        </w:rPr>
        <w:t xml:space="preserve"> </w:t>
      </w:r>
      <w:r w:rsidRPr="00A5761C">
        <w:rPr>
          <w:color w:val="000000" w:themeColor="text1"/>
          <w:sz w:val="18"/>
          <w:szCs w:val="18"/>
        </w:rPr>
        <w:t xml:space="preserve">audit of the consolidated and separate financial statements, and </w:t>
      </w:r>
      <w:r w:rsidR="002D20E5">
        <w:rPr>
          <w:color w:val="000000" w:themeColor="text1"/>
          <w:sz w:val="18"/>
          <w:szCs w:val="18"/>
        </w:rPr>
        <w:br/>
      </w:r>
      <w:r w:rsidRPr="00A5761C">
        <w:rPr>
          <w:color w:val="000000" w:themeColor="text1"/>
          <w:sz w:val="18"/>
          <w:szCs w:val="18"/>
        </w:rPr>
        <w:t>I have fulfilled my other ethical</w:t>
      </w:r>
      <w:r>
        <w:rPr>
          <w:rFonts w:cstheme="minorBidi" w:hint="cs"/>
          <w:color w:val="000000" w:themeColor="text1"/>
          <w:sz w:val="18"/>
          <w:szCs w:val="18"/>
          <w:cs/>
        </w:rPr>
        <w:t xml:space="preserve"> </w:t>
      </w:r>
      <w:r w:rsidRPr="00A5761C">
        <w:rPr>
          <w:color w:val="000000" w:themeColor="text1"/>
          <w:sz w:val="18"/>
          <w:szCs w:val="18"/>
        </w:rPr>
        <w:t xml:space="preserve">responsibilities in accordance with the TFAC Code. I believe that the audit evidence </w:t>
      </w:r>
      <w:r w:rsidR="002D20E5">
        <w:rPr>
          <w:color w:val="000000" w:themeColor="text1"/>
          <w:sz w:val="18"/>
          <w:szCs w:val="18"/>
        </w:rPr>
        <w:br/>
      </w:r>
      <w:r w:rsidRPr="00A5761C">
        <w:rPr>
          <w:color w:val="000000" w:themeColor="text1"/>
          <w:sz w:val="18"/>
          <w:szCs w:val="18"/>
        </w:rPr>
        <w:t>I have obtained is</w:t>
      </w:r>
      <w:r>
        <w:rPr>
          <w:rFonts w:cstheme="minorBidi" w:hint="cs"/>
          <w:color w:val="000000" w:themeColor="text1"/>
          <w:sz w:val="18"/>
          <w:szCs w:val="18"/>
          <w:cs/>
        </w:rPr>
        <w:t xml:space="preserve"> </w:t>
      </w:r>
      <w:r w:rsidRPr="00A5761C">
        <w:rPr>
          <w:color w:val="000000" w:themeColor="text1"/>
          <w:sz w:val="18"/>
          <w:szCs w:val="18"/>
        </w:rPr>
        <w:t>sufficient and appropriate to provide a basis for my opinion.</w:t>
      </w:r>
    </w:p>
    <w:p w14:paraId="0BE6AD2E" w14:textId="77777777" w:rsidR="00A5761C" w:rsidRPr="00A5761C" w:rsidRDefault="00A5761C" w:rsidP="00A5761C">
      <w:pPr>
        <w:pStyle w:val="Default"/>
        <w:jc w:val="thaiDistribute"/>
        <w:rPr>
          <w:rFonts w:cstheme="minorBidi"/>
          <w:b/>
          <w:bCs/>
          <w:color w:val="CF4A02"/>
          <w:sz w:val="18"/>
          <w:szCs w:val="18"/>
        </w:rPr>
      </w:pPr>
    </w:p>
    <w:p w14:paraId="202A12CA" w14:textId="77777777" w:rsidR="006810EB" w:rsidRPr="004A56D9" w:rsidRDefault="006810EB" w:rsidP="006F12F1">
      <w:pPr>
        <w:pStyle w:val="Default"/>
        <w:jc w:val="thaiDistribute"/>
        <w:rPr>
          <w:rFonts w:eastAsia="Calibri"/>
          <w:b/>
          <w:bCs/>
          <w:color w:val="CF4A02"/>
          <w:sz w:val="18"/>
          <w:szCs w:val="18"/>
        </w:rPr>
      </w:pPr>
      <w:r w:rsidRPr="004A56D9">
        <w:rPr>
          <w:rFonts w:eastAsia="Calibri"/>
          <w:b/>
          <w:bCs/>
          <w:color w:val="CF4A02"/>
          <w:sz w:val="18"/>
          <w:szCs w:val="18"/>
        </w:rPr>
        <w:t>Key audit matters</w:t>
      </w:r>
    </w:p>
    <w:p w14:paraId="091F91D9" w14:textId="77777777" w:rsidR="008533AD" w:rsidRPr="004A56D9" w:rsidRDefault="008533AD" w:rsidP="006F12F1">
      <w:pPr>
        <w:pStyle w:val="Default"/>
        <w:jc w:val="thaiDistribute"/>
        <w:rPr>
          <w:rFonts w:eastAsia="Calibri"/>
          <w:b/>
          <w:bCs/>
          <w:color w:val="CF4A02"/>
          <w:sz w:val="12"/>
          <w:szCs w:val="12"/>
        </w:rPr>
      </w:pPr>
    </w:p>
    <w:p w14:paraId="19F8533E" w14:textId="0E8CA49F" w:rsidR="009C2571" w:rsidRPr="004A56D9" w:rsidRDefault="009C2571" w:rsidP="009C2571">
      <w:pPr>
        <w:pStyle w:val="Default"/>
        <w:jc w:val="thaiDistribute"/>
        <w:rPr>
          <w:color w:val="000000" w:themeColor="text1"/>
          <w:sz w:val="18"/>
          <w:szCs w:val="18"/>
        </w:rPr>
      </w:pPr>
      <w:r w:rsidRPr="00280112">
        <w:rPr>
          <w:color w:val="000000" w:themeColor="text1"/>
          <w:sz w:val="18"/>
          <w:szCs w:val="18"/>
        </w:rPr>
        <w:t xml:space="preserve">Key audit matters are those matters that, in my professional judgement, were of most significance in my audit of the consolidated and separate financial statements of the current </w:t>
      </w:r>
      <w:r w:rsidR="00F81CA6" w:rsidRPr="00280112">
        <w:rPr>
          <w:color w:val="000000" w:themeColor="text1"/>
          <w:sz w:val="18"/>
          <w:szCs w:val="18"/>
        </w:rPr>
        <w:t>year</w:t>
      </w:r>
      <w:r w:rsidRPr="00280112">
        <w:rPr>
          <w:color w:val="000000" w:themeColor="text1"/>
          <w:sz w:val="18"/>
          <w:szCs w:val="18"/>
        </w:rPr>
        <w:t xml:space="preserve">. I determine one key audit matter: </w:t>
      </w:r>
      <w:r w:rsidR="00245B73" w:rsidRPr="00280112">
        <w:rPr>
          <w:color w:val="000000" w:themeColor="text1"/>
          <w:sz w:val="18"/>
          <w:szCs w:val="18"/>
        </w:rPr>
        <w:t>Revenue recognition</w:t>
      </w:r>
      <w:r w:rsidRPr="00280112">
        <w:rPr>
          <w:color w:val="000000" w:themeColor="text1"/>
          <w:sz w:val="18"/>
          <w:szCs w:val="18"/>
        </w:rPr>
        <w:t>. The matter was addressed in the context of my audit of the consolidated and separate financial statements as a whole, and in forming my opinion thereon, and I do not provide a separate opinion on the matter.</w:t>
      </w:r>
      <w:r w:rsidRPr="004A56D9">
        <w:rPr>
          <w:color w:val="000000" w:themeColor="text1"/>
          <w:sz w:val="18"/>
          <w:szCs w:val="18"/>
        </w:rPr>
        <w:t xml:space="preserve"> </w:t>
      </w:r>
    </w:p>
    <w:p w14:paraId="2E2E2B26" w14:textId="77777777" w:rsidR="003A6351" w:rsidRPr="004A56D9" w:rsidRDefault="003A6351" w:rsidP="006F12F1">
      <w:pPr>
        <w:spacing w:after="0" w:line="240" w:lineRule="auto"/>
        <w:rPr>
          <w:rFonts w:ascii="Arial" w:hAnsi="Arial" w:cs="Arial"/>
          <w:b/>
          <w:bCs/>
          <w:color w:val="CF4A02"/>
          <w:sz w:val="18"/>
          <w:szCs w:val="18"/>
        </w:rPr>
      </w:pPr>
    </w:p>
    <w:p w14:paraId="60F95273" w14:textId="2867B8ED" w:rsidR="003A6351" w:rsidRPr="004A56D9" w:rsidRDefault="003A6351" w:rsidP="006F12F1">
      <w:pPr>
        <w:spacing w:after="0" w:line="240" w:lineRule="auto"/>
        <w:rPr>
          <w:rFonts w:ascii="Arial" w:hAnsi="Arial" w:cs="Arial"/>
          <w:b/>
          <w:bCs/>
          <w:color w:val="CF4A02"/>
          <w:sz w:val="18"/>
          <w:szCs w:val="18"/>
        </w:rPr>
        <w:sectPr w:rsidR="003A6351" w:rsidRPr="004A56D9" w:rsidSect="007A3370">
          <w:pgSz w:w="11909" w:h="16834" w:code="9"/>
          <w:pgMar w:top="3139" w:right="720" w:bottom="1584" w:left="1987" w:header="706" w:footer="706" w:gutter="0"/>
          <w:cols w:space="708"/>
          <w:docGrid w:linePitch="360"/>
        </w:sectPr>
      </w:pPr>
    </w:p>
    <w:tbl>
      <w:tblPr>
        <w:tblStyle w:val="TableGrid"/>
        <w:tblW w:w="9216" w:type="dxa"/>
        <w:tblBorders>
          <w:top w:val="none" w:sz="0" w:space="0" w:color="auto"/>
          <w:left w:val="none" w:sz="0" w:space="0" w:color="auto"/>
          <w:bottom w:val="single" w:sz="8" w:space="0" w:color="ED8731"/>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680"/>
      </w:tblGrid>
      <w:tr w:rsidR="00B41E8B" w:rsidRPr="00280112" w14:paraId="1EBBAEA0" w14:textId="77777777" w:rsidTr="0003632E">
        <w:trPr>
          <w:trHeight w:val="346"/>
          <w:tblHeader/>
        </w:trPr>
        <w:tc>
          <w:tcPr>
            <w:tcW w:w="4536" w:type="dxa"/>
            <w:shd w:val="clear" w:color="auto" w:fill="FFA543"/>
            <w:vAlign w:val="center"/>
          </w:tcPr>
          <w:p w14:paraId="57DCEA1B" w14:textId="77777777" w:rsidR="00B41E8B" w:rsidRPr="00280112" w:rsidRDefault="00B41E8B" w:rsidP="003A6351">
            <w:pPr>
              <w:pStyle w:val="Default"/>
              <w:ind w:right="53"/>
              <w:jc w:val="center"/>
              <w:rPr>
                <w:b/>
                <w:bCs/>
                <w:color w:val="FFFFFF" w:themeColor="background1"/>
                <w:sz w:val="18"/>
                <w:szCs w:val="18"/>
              </w:rPr>
            </w:pPr>
            <w:r w:rsidRPr="00280112">
              <w:rPr>
                <w:b/>
                <w:bCs/>
                <w:color w:val="FFFFFF" w:themeColor="background1"/>
                <w:sz w:val="18"/>
                <w:szCs w:val="18"/>
              </w:rPr>
              <w:lastRenderedPageBreak/>
              <w:t>Key audit matter</w:t>
            </w:r>
          </w:p>
        </w:tc>
        <w:tc>
          <w:tcPr>
            <w:tcW w:w="4680" w:type="dxa"/>
            <w:shd w:val="clear" w:color="auto" w:fill="FFA543"/>
            <w:vAlign w:val="center"/>
          </w:tcPr>
          <w:p w14:paraId="510DEFF7" w14:textId="77777777" w:rsidR="00B41E8B" w:rsidRPr="00280112" w:rsidRDefault="00B41E8B" w:rsidP="006F6764">
            <w:pPr>
              <w:pStyle w:val="Default"/>
              <w:jc w:val="center"/>
              <w:rPr>
                <w:b/>
                <w:bCs/>
                <w:color w:val="FFFFFF" w:themeColor="background1"/>
                <w:sz w:val="18"/>
                <w:szCs w:val="18"/>
              </w:rPr>
            </w:pPr>
            <w:r w:rsidRPr="00280112">
              <w:rPr>
                <w:b/>
                <w:bCs/>
                <w:color w:val="FFFFFF" w:themeColor="background1"/>
                <w:sz w:val="18"/>
                <w:szCs w:val="18"/>
              </w:rPr>
              <w:t>How my audit addressed the key audit matter</w:t>
            </w:r>
          </w:p>
        </w:tc>
      </w:tr>
      <w:tr w:rsidR="00B41E8B" w:rsidRPr="00280112" w14:paraId="61A89857" w14:textId="77777777" w:rsidTr="0003632E">
        <w:tc>
          <w:tcPr>
            <w:tcW w:w="4536" w:type="dxa"/>
            <w:shd w:val="clear" w:color="auto" w:fill="auto"/>
          </w:tcPr>
          <w:p w14:paraId="1C5F992F" w14:textId="3101ACAE" w:rsidR="004F113D" w:rsidRPr="00280112" w:rsidRDefault="004F113D" w:rsidP="004F113D">
            <w:pPr>
              <w:pStyle w:val="Default"/>
              <w:spacing w:before="120" w:after="120"/>
              <w:ind w:right="53"/>
              <w:jc w:val="thaiDistribute"/>
              <w:rPr>
                <w:rFonts w:cstheme="minorBidi"/>
                <w:b/>
                <w:bCs/>
                <w:i/>
                <w:iCs/>
                <w:sz w:val="18"/>
                <w:szCs w:val="18"/>
              </w:rPr>
            </w:pPr>
            <w:r w:rsidRPr="00280112">
              <w:rPr>
                <w:b/>
                <w:bCs/>
                <w:i/>
                <w:iCs/>
                <w:spacing w:val="-4"/>
                <w:sz w:val="18"/>
                <w:szCs w:val="18"/>
              </w:rPr>
              <w:t xml:space="preserve">Revenue recognition </w:t>
            </w:r>
            <w:r w:rsidRPr="00280112">
              <w:rPr>
                <w:rFonts w:cstheme="minorBidi"/>
                <w:b/>
                <w:bCs/>
                <w:i/>
                <w:iCs/>
                <w:spacing w:val="-4"/>
                <w:sz w:val="18"/>
                <w:szCs w:val="18"/>
              </w:rPr>
              <w:t>-</w:t>
            </w:r>
            <w:r w:rsidRPr="00280112">
              <w:rPr>
                <w:b/>
                <w:bCs/>
                <w:i/>
                <w:iCs/>
                <w:spacing w:val="-4"/>
                <w:sz w:val="18"/>
                <w:szCs w:val="18"/>
              </w:rPr>
              <w:t xml:space="preserve"> Refer to note </w:t>
            </w:r>
            <w:r w:rsidR="002F65B1">
              <w:rPr>
                <w:b/>
                <w:bCs/>
                <w:i/>
                <w:iCs/>
                <w:spacing w:val="-4"/>
                <w:sz w:val="18"/>
                <w:szCs w:val="18"/>
              </w:rPr>
              <w:t>4</w:t>
            </w:r>
            <w:r w:rsidR="00C30F34" w:rsidRPr="00280112">
              <w:rPr>
                <w:b/>
                <w:bCs/>
                <w:i/>
                <w:iCs/>
                <w:spacing w:val="-4"/>
                <w:sz w:val="18"/>
                <w:szCs w:val="18"/>
              </w:rPr>
              <w:t>.20</w:t>
            </w:r>
            <w:r w:rsidRPr="00280112">
              <w:rPr>
                <w:b/>
                <w:bCs/>
                <w:i/>
                <w:iCs/>
                <w:spacing w:val="-4"/>
                <w:sz w:val="18"/>
                <w:szCs w:val="18"/>
              </w:rPr>
              <w:t xml:space="preserve"> (accounting policies) and note </w:t>
            </w:r>
            <w:r w:rsidR="002F65B1">
              <w:rPr>
                <w:b/>
                <w:bCs/>
                <w:i/>
                <w:iCs/>
                <w:spacing w:val="-4"/>
                <w:sz w:val="18"/>
                <w:szCs w:val="18"/>
              </w:rPr>
              <w:t>8</w:t>
            </w:r>
            <w:r w:rsidR="00C30F34" w:rsidRPr="00280112">
              <w:rPr>
                <w:b/>
                <w:bCs/>
                <w:i/>
                <w:iCs/>
                <w:spacing w:val="-4"/>
                <w:sz w:val="18"/>
                <w:szCs w:val="18"/>
              </w:rPr>
              <w:t xml:space="preserve"> </w:t>
            </w:r>
            <w:r w:rsidRPr="00280112">
              <w:rPr>
                <w:b/>
                <w:bCs/>
                <w:i/>
                <w:iCs/>
                <w:spacing w:val="-4"/>
                <w:sz w:val="18"/>
                <w:szCs w:val="18"/>
              </w:rPr>
              <w:t>(financial disclosure)</w:t>
            </w:r>
          </w:p>
        </w:tc>
        <w:tc>
          <w:tcPr>
            <w:tcW w:w="4680" w:type="dxa"/>
            <w:shd w:val="clear" w:color="auto" w:fill="FAFAFA"/>
          </w:tcPr>
          <w:p w14:paraId="1A845474" w14:textId="77777777" w:rsidR="00B41E8B" w:rsidRPr="00280112" w:rsidRDefault="00B41E8B" w:rsidP="005D057C">
            <w:pPr>
              <w:pStyle w:val="Default"/>
              <w:spacing w:before="60" w:after="60"/>
              <w:jc w:val="thaiDistribute"/>
              <w:rPr>
                <w:sz w:val="18"/>
                <w:szCs w:val="18"/>
              </w:rPr>
            </w:pPr>
          </w:p>
        </w:tc>
      </w:tr>
      <w:tr w:rsidR="007B3886" w:rsidRPr="004A56D9" w14:paraId="4BF57597" w14:textId="77777777" w:rsidTr="007A3370">
        <w:tc>
          <w:tcPr>
            <w:tcW w:w="4536" w:type="dxa"/>
            <w:tcBorders>
              <w:bottom w:val="nil"/>
            </w:tcBorders>
            <w:shd w:val="clear" w:color="auto" w:fill="auto"/>
          </w:tcPr>
          <w:p w14:paraId="0CB3602B" w14:textId="77777777" w:rsidR="007B3886" w:rsidRPr="00280112" w:rsidRDefault="007B3886" w:rsidP="004F113D">
            <w:pPr>
              <w:pStyle w:val="Default"/>
              <w:ind w:right="58"/>
              <w:jc w:val="thaiDistribute"/>
              <w:rPr>
                <w:sz w:val="18"/>
                <w:szCs w:val="18"/>
              </w:rPr>
            </w:pPr>
          </w:p>
          <w:p w14:paraId="53EFF599" w14:textId="59601BD8" w:rsidR="004F113D" w:rsidRPr="00280112" w:rsidRDefault="004F113D" w:rsidP="004F113D">
            <w:pPr>
              <w:pStyle w:val="Default"/>
              <w:ind w:right="58"/>
              <w:jc w:val="thaiDistribute"/>
              <w:rPr>
                <w:sz w:val="18"/>
                <w:szCs w:val="18"/>
              </w:rPr>
            </w:pPr>
            <w:r w:rsidRPr="00280112">
              <w:rPr>
                <w:sz w:val="18"/>
                <w:szCs w:val="18"/>
              </w:rPr>
              <w:t xml:space="preserve">Revenue recognition is significant transaction of the Group. Sales revenue is from domestic sales and export sales through multiple channels including direct sales, sale dealers, and online channels. With various trading terms in each channel and substantial sales volume, the revenue recognition is more complex as it is considered based on each </w:t>
            </w:r>
            <w:r w:rsidR="00A5761C" w:rsidRPr="00280112">
              <w:rPr>
                <w:sz w:val="18"/>
                <w:szCs w:val="18"/>
              </w:rPr>
              <w:t>type</w:t>
            </w:r>
            <w:r w:rsidRPr="00280112">
              <w:rPr>
                <w:sz w:val="18"/>
                <w:szCs w:val="18"/>
              </w:rPr>
              <w:t xml:space="preserve"> and condition of performance obligation.  The Group management’s significant judgement and experience were partially involved to the revenue recognition. I then consider </w:t>
            </w:r>
            <w:r w:rsidRPr="00705FF4">
              <w:rPr>
                <w:spacing w:val="-6"/>
                <w:sz w:val="18"/>
                <w:szCs w:val="18"/>
              </w:rPr>
              <w:t xml:space="preserve">that the accuracy of revenue recognition and </w:t>
            </w:r>
            <w:r w:rsidR="00BE5804" w:rsidRPr="00705FF4">
              <w:rPr>
                <w:spacing w:val="-6"/>
                <w:sz w:val="18"/>
                <w:szCs w:val="18"/>
              </w:rPr>
              <w:t>occurrence</w:t>
            </w:r>
            <w:r w:rsidRPr="00280112">
              <w:rPr>
                <w:sz w:val="18"/>
                <w:szCs w:val="18"/>
              </w:rPr>
              <w:t xml:space="preserve"> of sale transactions are the key audit matter for the current year.</w:t>
            </w:r>
          </w:p>
          <w:p w14:paraId="37ADCC65" w14:textId="77777777" w:rsidR="004F113D" w:rsidRPr="00280112" w:rsidRDefault="004F113D" w:rsidP="004F113D">
            <w:pPr>
              <w:pStyle w:val="Default"/>
              <w:ind w:right="58"/>
              <w:jc w:val="thaiDistribute"/>
              <w:rPr>
                <w:sz w:val="18"/>
                <w:szCs w:val="18"/>
              </w:rPr>
            </w:pPr>
          </w:p>
          <w:p w14:paraId="699FD3D0" w14:textId="1EB02945" w:rsidR="004F113D" w:rsidRPr="00280112" w:rsidRDefault="004F113D" w:rsidP="004F113D">
            <w:pPr>
              <w:pStyle w:val="Default"/>
              <w:ind w:right="58"/>
              <w:jc w:val="thaiDistribute"/>
              <w:rPr>
                <w:sz w:val="18"/>
                <w:szCs w:val="18"/>
              </w:rPr>
            </w:pPr>
            <w:r w:rsidRPr="00280112">
              <w:rPr>
                <w:sz w:val="18"/>
                <w:szCs w:val="18"/>
              </w:rPr>
              <w:t xml:space="preserve">I focussed on revenue recognition and </w:t>
            </w:r>
            <w:r w:rsidR="00BE5804" w:rsidRPr="00BE5804">
              <w:rPr>
                <w:sz w:val="18"/>
                <w:szCs w:val="18"/>
              </w:rPr>
              <w:t>occurrence</w:t>
            </w:r>
            <w:r w:rsidR="00BE5804">
              <w:rPr>
                <w:sz w:val="18"/>
                <w:szCs w:val="18"/>
              </w:rPr>
              <w:t xml:space="preserve"> </w:t>
            </w:r>
            <w:r w:rsidRPr="00280112">
              <w:rPr>
                <w:sz w:val="18"/>
                <w:szCs w:val="18"/>
              </w:rPr>
              <w:t>of sale transactions because it is material to the financial statements. Also, it is regarded as a complex area in determining the appropriate revenue recognition point for various sales of the Group.</w:t>
            </w:r>
          </w:p>
        </w:tc>
        <w:tc>
          <w:tcPr>
            <w:tcW w:w="4680" w:type="dxa"/>
            <w:tcBorders>
              <w:bottom w:val="nil"/>
            </w:tcBorders>
            <w:shd w:val="clear" w:color="auto" w:fill="FAFAFA"/>
          </w:tcPr>
          <w:p w14:paraId="520B4E22" w14:textId="77777777" w:rsidR="007B3886" w:rsidRPr="00280112" w:rsidRDefault="007B3886" w:rsidP="00D06569">
            <w:pPr>
              <w:pStyle w:val="Default"/>
              <w:jc w:val="thaiDistribute"/>
              <w:rPr>
                <w:sz w:val="18"/>
                <w:szCs w:val="18"/>
              </w:rPr>
            </w:pPr>
          </w:p>
          <w:p w14:paraId="1A4330FA" w14:textId="16793C30" w:rsidR="00377320" w:rsidRPr="00280112" w:rsidRDefault="00377320" w:rsidP="00377320">
            <w:pPr>
              <w:pStyle w:val="Default"/>
              <w:jc w:val="thaiDistribute"/>
              <w:rPr>
                <w:spacing w:val="-4"/>
                <w:sz w:val="18"/>
                <w:szCs w:val="18"/>
              </w:rPr>
            </w:pPr>
            <w:r w:rsidRPr="00280112">
              <w:rPr>
                <w:spacing w:val="-4"/>
                <w:sz w:val="18"/>
                <w:szCs w:val="18"/>
              </w:rPr>
              <w:t>My key audit procedures for the revenue recognitions are:</w:t>
            </w:r>
          </w:p>
          <w:p w14:paraId="4406ADC4" w14:textId="77777777" w:rsidR="00377320" w:rsidRPr="00280112" w:rsidRDefault="00377320" w:rsidP="00377320">
            <w:pPr>
              <w:pStyle w:val="Default"/>
              <w:jc w:val="thaiDistribute"/>
              <w:rPr>
                <w:spacing w:val="-4"/>
                <w:sz w:val="18"/>
                <w:szCs w:val="18"/>
              </w:rPr>
            </w:pPr>
          </w:p>
          <w:p w14:paraId="1EBAB1C0" w14:textId="0DFF6522"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Obtained an understanding of the internal control activities relevant to the revenue and receivables cycle </w:t>
            </w:r>
          </w:p>
          <w:p w14:paraId="7B41DECD" w14:textId="7CD4C53A"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Evaluated and tested the IT system used in data processing and accounting records related to the revenue to receivable cycle </w:t>
            </w:r>
          </w:p>
          <w:p w14:paraId="290D4653" w14:textId="099F3863"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Evaluated and tested the internal control design </w:t>
            </w:r>
            <w:r w:rsidRPr="00280112">
              <w:rPr>
                <w:spacing w:val="-7"/>
                <w:sz w:val="18"/>
                <w:szCs w:val="18"/>
              </w:rPr>
              <w:t>effectiveness by tested the samples of sales transactions</w:t>
            </w:r>
            <w:r w:rsidRPr="00280112">
              <w:rPr>
                <w:sz w:val="18"/>
                <w:szCs w:val="18"/>
              </w:rPr>
              <w:t xml:space="preserve"> </w:t>
            </w:r>
            <w:r w:rsidRPr="00280112">
              <w:rPr>
                <w:spacing w:val="-2"/>
                <w:sz w:val="18"/>
                <w:szCs w:val="18"/>
              </w:rPr>
              <w:t>occurred during the year and compared them against</w:t>
            </w:r>
            <w:r w:rsidRPr="00280112">
              <w:rPr>
                <w:sz w:val="18"/>
                <w:szCs w:val="18"/>
              </w:rPr>
              <w:t xml:space="preserve"> the purchase orders from the customers to ensure that the sales exist, and approval of sales was complying with the Group’s pricing policy, as well as the recognition of such transactions was following trade conditions and accounting standards.</w:t>
            </w:r>
          </w:p>
          <w:p w14:paraId="7D4FAEB2" w14:textId="6A11667C"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Inquired with Group management of key trading conditions and selected samples of sale and service contracts to test that the Group had recognised the revenue according to the performance obligation </w:t>
            </w:r>
            <w:r w:rsidRPr="00280112">
              <w:rPr>
                <w:spacing w:val="-6"/>
                <w:sz w:val="18"/>
                <w:szCs w:val="18"/>
              </w:rPr>
              <w:t>and conditions specified on the contract and complying</w:t>
            </w:r>
            <w:r w:rsidRPr="00280112">
              <w:rPr>
                <w:sz w:val="18"/>
                <w:szCs w:val="18"/>
              </w:rPr>
              <w:t xml:space="preserve"> to the Group’s accounting policies.</w:t>
            </w:r>
          </w:p>
          <w:p w14:paraId="74EDECFB" w14:textId="209CCF60"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Tested sales transaction with significant impact to financial </w:t>
            </w:r>
            <w:r w:rsidR="00A5761C" w:rsidRPr="00280112">
              <w:rPr>
                <w:sz w:val="18"/>
                <w:szCs w:val="18"/>
              </w:rPr>
              <w:t>position of</w:t>
            </w:r>
            <w:r w:rsidRPr="00280112">
              <w:rPr>
                <w:sz w:val="18"/>
                <w:szCs w:val="18"/>
              </w:rPr>
              <w:t xml:space="preserve"> the Group and tested the credit notes issued after the period ended to ensure that the revenue was recognised in the proper period.</w:t>
            </w:r>
          </w:p>
          <w:p w14:paraId="66A93F02" w14:textId="15D77944"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Performed the unpredictable procedure to test the </w:t>
            </w:r>
            <w:r w:rsidR="00BE5804" w:rsidRPr="00BE5804">
              <w:rPr>
                <w:sz w:val="18"/>
                <w:szCs w:val="18"/>
              </w:rPr>
              <w:t>occu</w:t>
            </w:r>
            <w:r w:rsidR="00BE5804" w:rsidRPr="00705FF4">
              <w:rPr>
                <w:spacing w:val="-6"/>
                <w:sz w:val="18"/>
                <w:szCs w:val="18"/>
              </w:rPr>
              <w:t xml:space="preserve">rrence </w:t>
            </w:r>
            <w:r w:rsidRPr="00705FF4">
              <w:rPr>
                <w:spacing w:val="-6"/>
                <w:sz w:val="18"/>
                <w:szCs w:val="18"/>
              </w:rPr>
              <w:t>of the sales and the accuracy of revenue</w:t>
            </w:r>
            <w:r w:rsidRPr="00280112">
              <w:rPr>
                <w:sz w:val="18"/>
                <w:szCs w:val="18"/>
              </w:rPr>
              <w:t xml:space="preserve"> recognition.</w:t>
            </w:r>
          </w:p>
          <w:p w14:paraId="05E32A3D" w14:textId="2320D76B"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Perform the fluctuation analytical review procedures to analyse the significant changes that took place over the reporting period for further investigation.</w:t>
            </w:r>
          </w:p>
          <w:p w14:paraId="76D818F5" w14:textId="55631CD6"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Assessed the sufficiency of the disclosures in the financial statements.</w:t>
            </w:r>
          </w:p>
          <w:p w14:paraId="5B42750D" w14:textId="77777777" w:rsidR="00377320" w:rsidRPr="00280112" w:rsidRDefault="00377320" w:rsidP="00377320">
            <w:pPr>
              <w:pStyle w:val="Default"/>
              <w:jc w:val="thaiDistribute"/>
              <w:rPr>
                <w:sz w:val="18"/>
                <w:szCs w:val="18"/>
              </w:rPr>
            </w:pPr>
          </w:p>
          <w:p w14:paraId="09ACF9BD" w14:textId="4E45F29E" w:rsidR="00377320" w:rsidRPr="004A56D9" w:rsidRDefault="00EE422D" w:rsidP="00377320">
            <w:pPr>
              <w:pStyle w:val="Default"/>
              <w:jc w:val="thaiDistribute"/>
              <w:rPr>
                <w:spacing w:val="-6"/>
                <w:sz w:val="18"/>
                <w:szCs w:val="18"/>
              </w:rPr>
            </w:pPr>
            <w:r w:rsidRPr="00280112">
              <w:rPr>
                <w:sz w:val="18"/>
                <w:szCs w:val="18"/>
              </w:rPr>
              <w:t xml:space="preserve">Based on all the above procedures, I found that the </w:t>
            </w:r>
            <w:r w:rsidRPr="002D20E5">
              <w:rPr>
                <w:spacing w:val="-4"/>
                <w:sz w:val="18"/>
                <w:szCs w:val="18"/>
              </w:rPr>
              <w:t>revenue recognition of the Group is occurred and complied</w:t>
            </w:r>
            <w:r w:rsidRPr="00280112">
              <w:rPr>
                <w:sz w:val="18"/>
                <w:szCs w:val="18"/>
              </w:rPr>
              <w:t xml:space="preserve"> with</w:t>
            </w:r>
            <w:r w:rsidR="00BE5804">
              <w:rPr>
                <w:sz w:val="18"/>
                <w:szCs w:val="18"/>
              </w:rPr>
              <w:t xml:space="preserve"> the content of supporting </w:t>
            </w:r>
            <w:r w:rsidR="00BE5804" w:rsidRPr="00BE5804">
              <w:rPr>
                <w:sz w:val="18"/>
                <w:szCs w:val="18"/>
              </w:rPr>
              <w:t>evidence</w:t>
            </w:r>
            <w:r w:rsidRPr="00280112">
              <w:rPr>
                <w:sz w:val="18"/>
                <w:szCs w:val="18"/>
              </w:rPr>
              <w:t>.</w:t>
            </w:r>
          </w:p>
        </w:tc>
      </w:tr>
      <w:tr w:rsidR="007B3886" w:rsidRPr="004A56D9" w14:paraId="47F5CC47" w14:textId="77777777" w:rsidTr="007A3370">
        <w:tc>
          <w:tcPr>
            <w:tcW w:w="4536" w:type="dxa"/>
            <w:tcBorders>
              <w:bottom w:val="single" w:sz="8" w:space="0" w:color="ED8731"/>
            </w:tcBorders>
            <w:shd w:val="clear" w:color="auto" w:fill="auto"/>
          </w:tcPr>
          <w:p w14:paraId="22AD08F5" w14:textId="77777777" w:rsidR="007B3886" w:rsidRPr="004A56D9" w:rsidRDefault="007B3886" w:rsidP="003A6351">
            <w:pPr>
              <w:pStyle w:val="Default"/>
              <w:ind w:right="53"/>
              <w:jc w:val="thaiDistribute"/>
              <w:rPr>
                <w:sz w:val="12"/>
                <w:szCs w:val="12"/>
              </w:rPr>
            </w:pPr>
          </w:p>
        </w:tc>
        <w:tc>
          <w:tcPr>
            <w:tcW w:w="4680" w:type="dxa"/>
            <w:tcBorders>
              <w:bottom w:val="single" w:sz="8" w:space="0" w:color="ED8731"/>
            </w:tcBorders>
            <w:shd w:val="clear" w:color="auto" w:fill="FAFAFA"/>
          </w:tcPr>
          <w:p w14:paraId="633D7672" w14:textId="77777777" w:rsidR="007B3886" w:rsidRPr="004A56D9" w:rsidRDefault="007B3886" w:rsidP="007B3886">
            <w:pPr>
              <w:pStyle w:val="Default"/>
              <w:jc w:val="thaiDistribute"/>
              <w:rPr>
                <w:sz w:val="12"/>
                <w:szCs w:val="12"/>
              </w:rPr>
            </w:pPr>
          </w:p>
        </w:tc>
      </w:tr>
    </w:tbl>
    <w:p w14:paraId="3BAAA9F8" w14:textId="7502F60C" w:rsidR="0047670A" w:rsidRDefault="0047670A" w:rsidP="006F12F1">
      <w:pPr>
        <w:pStyle w:val="Default"/>
        <w:jc w:val="thaiDistribute"/>
        <w:rPr>
          <w:rFonts w:eastAsia="Calibri"/>
          <w:color w:val="C00000"/>
          <w:sz w:val="18"/>
          <w:szCs w:val="18"/>
        </w:rPr>
      </w:pPr>
    </w:p>
    <w:p w14:paraId="4C977D61" w14:textId="64A3A1A8" w:rsidR="002D20E5" w:rsidRDefault="002D20E5">
      <w:pPr>
        <w:rPr>
          <w:rFonts w:ascii="Arial" w:eastAsia="Calibri" w:hAnsi="Arial"/>
          <w:b/>
          <w:bCs/>
          <w:color w:val="CF4A02"/>
          <w:sz w:val="18"/>
          <w:szCs w:val="18"/>
        </w:rPr>
      </w:pPr>
      <w:r>
        <w:rPr>
          <w:rFonts w:eastAsia="Calibri"/>
          <w:b/>
          <w:bCs/>
          <w:color w:val="CF4A02"/>
          <w:sz w:val="18"/>
          <w:szCs w:val="18"/>
        </w:rPr>
        <w:br w:type="page"/>
      </w:r>
    </w:p>
    <w:p w14:paraId="1D475155" w14:textId="2468C21C" w:rsidR="005B49D6" w:rsidRPr="00E232C0" w:rsidRDefault="00E07F94" w:rsidP="006F12F1">
      <w:pPr>
        <w:pStyle w:val="Default"/>
        <w:jc w:val="thaiDistribute"/>
        <w:rPr>
          <w:rFonts w:eastAsia="Calibri"/>
          <w:b/>
          <w:bCs/>
          <w:color w:val="CF4A02"/>
          <w:sz w:val="18"/>
          <w:szCs w:val="18"/>
        </w:rPr>
      </w:pPr>
      <w:r w:rsidRPr="00E232C0">
        <w:rPr>
          <w:rFonts w:eastAsia="Calibri"/>
          <w:b/>
          <w:bCs/>
          <w:color w:val="CF4A02"/>
          <w:sz w:val="18"/>
          <w:szCs w:val="18"/>
        </w:rPr>
        <w:lastRenderedPageBreak/>
        <w:t>Other i</w:t>
      </w:r>
      <w:r w:rsidR="00790517" w:rsidRPr="00E232C0">
        <w:rPr>
          <w:rFonts w:eastAsia="Calibri"/>
          <w:b/>
          <w:bCs/>
          <w:color w:val="CF4A02"/>
          <w:sz w:val="18"/>
          <w:szCs w:val="18"/>
        </w:rPr>
        <w:t xml:space="preserve">nformation </w:t>
      </w:r>
    </w:p>
    <w:p w14:paraId="5407F33C" w14:textId="77777777" w:rsidR="008533AD" w:rsidRPr="00E232C0" w:rsidRDefault="008533AD" w:rsidP="006F12F1">
      <w:pPr>
        <w:pStyle w:val="Default"/>
        <w:jc w:val="thaiDistribute"/>
        <w:rPr>
          <w:rFonts w:eastAsia="Calibri"/>
          <w:b/>
          <w:bCs/>
          <w:color w:val="CF4A02"/>
          <w:sz w:val="12"/>
          <w:szCs w:val="12"/>
        </w:rPr>
      </w:pPr>
    </w:p>
    <w:p w14:paraId="115FC6B1"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The directors are responsible for the other information. The other information comprises the information included in the annual report, but does not include the consolidated and separate financial statements and my auditor’s report thereon.</w:t>
      </w:r>
      <w:r w:rsidRPr="00E232C0">
        <w:rPr>
          <w:rFonts w:eastAsiaTheme="minorEastAsia"/>
          <w:color w:val="000000" w:themeColor="text1"/>
          <w:kern w:val="24"/>
          <w:sz w:val="18"/>
          <w:szCs w:val="18"/>
        </w:rPr>
        <w:t xml:space="preserve"> </w:t>
      </w:r>
      <w:r w:rsidRPr="00E232C0">
        <w:rPr>
          <w:color w:val="000000" w:themeColor="text1"/>
          <w:sz w:val="18"/>
          <w:szCs w:val="18"/>
        </w:rPr>
        <w:t>The annual report is expected to be made available to me after the date of this auditor's report.</w:t>
      </w:r>
    </w:p>
    <w:p w14:paraId="2256253B" w14:textId="77777777" w:rsidR="00CB3FC8" w:rsidRPr="00E232C0" w:rsidRDefault="00CB3FC8" w:rsidP="00CB3FC8">
      <w:pPr>
        <w:pStyle w:val="Default"/>
        <w:jc w:val="thaiDistribute"/>
        <w:rPr>
          <w:color w:val="000000" w:themeColor="text1"/>
          <w:sz w:val="18"/>
          <w:szCs w:val="18"/>
        </w:rPr>
      </w:pPr>
    </w:p>
    <w:p w14:paraId="5DDF135C"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My opinion on the consolidated and separate financial statements does not cover the other information and I will not express any form of assurance conclusion thereon. </w:t>
      </w:r>
    </w:p>
    <w:p w14:paraId="51F6A2D6" w14:textId="77777777" w:rsidR="00CB3FC8" w:rsidRPr="00E232C0" w:rsidRDefault="00CB3FC8" w:rsidP="00CB3FC8">
      <w:pPr>
        <w:pStyle w:val="Default"/>
        <w:jc w:val="thaiDistribute"/>
        <w:rPr>
          <w:color w:val="000000" w:themeColor="text1"/>
          <w:sz w:val="18"/>
          <w:szCs w:val="18"/>
        </w:rPr>
      </w:pPr>
    </w:p>
    <w:p w14:paraId="7DD1D397"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5AF3E9D" w14:textId="77777777" w:rsidR="00CB3FC8" w:rsidRPr="00E232C0" w:rsidRDefault="00CB3FC8" w:rsidP="00CB3FC8">
      <w:pPr>
        <w:pStyle w:val="Default"/>
        <w:jc w:val="thaiDistribute"/>
        <w:rPr>
          <w:color w:val="000000" w:themeColor="text1"/>
          <w:sz w:val="18"/>
          <w:szCs w:val="18"/>
        </w:rPr>
      </w:pPr>
    </w:p>
    <w:p w14:paraId="2D5ADF9F" w14:textId="3A56E854" w:rsidR="00747C86" w:rsidRPr="00E232C0" w:rsidRDefault="00CB3FC8" w:rsidP="00CB3FC8">
      <w:pPr>
        <w:pStyle w:val="Default"/>
        <w:jc w:val="thaiDistribute"/>
        <w:rPr>
          <w:color w:val="000000" w:themeColor="text1"/>
          <w:sz w:val="18"/>
          <w:szCs w:val="18"/>
        </w:rPr>
      </w:pPr>
      <w:r w:rsidRPr="00705FF4">
        <w:rPr>
          <w:spacing w:val="-6"/>
          <w:sz w:val="18"/>
          <w:szCs w:val="18"/>
        </w:rPr>
        <w:t>When I read the annual report, if I conclude that there is a material misstatement therein,</w:t>
      </w:r>
      <w:r w:rsidRPr="00705FF4">
        <w:rPr>
          <w:spacing w:val="-6"/>
          <w:sz w:val="18"/>
          <w:szCs w:val="18"/>
          <w:cs/>
        </w:rPr>
        <w:t xml:space="preserve"> </w:t>
      </w:r>
      <w:r w:rsidRPr="00705FF4">
        <w:rPr>
          <w:spacing w:val="-6"/>
          <w:sz w:val="18"/>
          <w:szCs w:val="18"/>
        </w:rPr>
        <w:t>I am required to communicate</w:t>
      </w:r>
      <w:r w:rsidRPr="00E232C0">
        <w:rPr>
          <w:color w:val="000000" w:themeColor="text1"/>
          <w:sz w:val="18"/>
          <w:szCs w:val="18"/>
        </w:rPr>
        <w:t xml:space="preserve"> the matter to the audit committee.</w:t>
      </w:r>
    </w:p>
    <w:p w14:paraId="331BA865" w14:textId="77777777" w:rsidR="00CB3FC8" w:rsidRPr="00E232C0" w:rsidRDefault="00CB3FC8" w:rsidP="00CB3FC8">
      <w:pPr>
        <w:pStyle w:val="Default"/>
        <w:jc w:val="thaiDistribute"/>
        <w:rPr>
          <w:b/>
          <w:bCs/>
          <w:sz w:val="18"/>
          <w:szCs w:val="18"/>
        </w:rPr>
      </w:pPr>
    </w:p>
    <w:p w14:paraId="1241ACEF" w14:textId="77777777" w:rsidR="00790517" w:rsidRPr="00E232C0" w:rsidRDefault="00790517" w:rsidP="006F12F1">
      <w:pPr>
        <w:pStyle w:val="Default"/>
        <w:jc w:val="thaiDistribute"/>
        <w:rPr>
          <w:rFonts w:eastAsia="Calibri"/>
          <w:b/>
          <w:bCs/>
          <w:color w:val="CF4A02"/>
          <w:sz w:val="18"/>
          <w:szCs w:val="18"/>
        </w:rPr>
      </w:pPr>
      <w:r w:rsidRPr="00E232C0">
        <w:rPr>
          <w:rFonts w:eastAsia="Calibri"/>
          <w:b/>
          <w:bCs/>
          <w:color w:val="CF4A02"/>
          <w:sz w:val="18"/>
          <w:szCs w:val="18"/>
        </w:rPr>
        <w:t xml:space="preserve">Responsibilities of </w:t>
      </w:r>
      <w:r w:rsidR="00E507A3" w:rsidRPr="00E232C0">
        <w:rPr>
          <w:rFonts w:eastAsia="Calibri"/>
          <w:b/>
          <w:bCs/>
          <w:color w:val="CF4A02"/>
          <w:sz w:val="18"/>
          <w:szCs w:val="18"/>
        </w:rPr>
        <w:t xml:space="preserve">the directors </w:t>
      </w:r>
      <w:r w:rsidRPr="00E232C0">
        <w:rPr>
          <w:rFonts w:eastAsia="Calibri"/>
          <w:b/>
          <w:bCs/>
          <w:color w:val="CF4A02"/>
          <w:sz w:val="18"/>
          <w:szCs w:val="18"/>
        </w:rPr>
        <w:t xml:space="preserve">for the </w:t>
      </w:r>
      <w:r w:rsidR="00E07F94" w:rsidRPr="00E232C0">
        <w:rPr>
          <w:rFonts w:eastAsia="Calibri"/>
          <w:b/>
          <w:bCs/>
          <w:color w:val="CF4A02"/>
          <w:sz w:val="18"/>
          <w:szCs w:val="18"/>
        </w:rPr>
        <w:t>c</w:t>
      </w:r>
      <w:r w:rsidR="00BD5FF4" w:rsidRPr="00E232C0">
        <w:rPr>
          <w:rFonts w:eastAsia="Calibri"/>
          <w:b/>
          <w:bCs/>
          <w:color w:val="CF4A02"/>
          <w:sz w:val="18"/>
          <w:szCs w:val="18"/>
        </w:rPr>
        <w:t xml:space="preserve">onsolidated and </w:t>
      </w:r>
      <w:r w:rsidR="00E07F94" w:rsidRPr="00E232C0">
        <w:rPr>
          <w:rFonts w:eastAsia="Calibri"/>
          <w:b/>
          <w:bCs/>
          <w:color w:val="CF4A02"/>
          <w:sz w:val="18"/>
          <w:szCs w:val="18"/>
        </w:rPr>
        <w:t>s</w:t>
      </w:r>
      <w:r w:rsidR="00E507A3" w:rsidRPr="00E232C0">
        <w:rPr>
          <w:rFonts w:eastAsia="Calibri"/>
          <w:b/>
          <w:bCs/>
          <w:color w:val="CF4A02"/>
          <w:sz w:val="18"/>
          <w:szCs w:val="18"/>
        </w:rPr>
        <w:t xml:space="preserve">eparate </w:t>
      </w:r>
      <w:r w:rsidR="00E07F94" w:rsidRPr="00E232C0">
        <w:rPr>
          <w:rFonts w:eastAsia="Calibri"/>
          <w:b/>
          <w:bCs/>
          <w:color w:val="CF4A02"/>
          <w:sz w:val="18"/>
          <w:szCs w:val="18"/>
        </w:rPr>
        <w:t>f</w:t>
      </w:r>
      <w:r w:rsidRPr="00E232C0">
        <w:rPr>
          <w:rFonts w:eastAsia="Calibri"/>
          <w:b/>
          <w:bCs/>
          <w:color w:val="CF4A02"/>
          <w:sz w:val="18"/>
          <w:szCs w:val="18"/>
        </w:rPr>
        <w:t xml:space="preserve">inancial </w:t>
      </w:r>
      <w:r w:rsidR="00E07F94" w:rsidRPr="00E232C0">
        <w:rPr>
          <w:rFonts w:eastAsia="Calibri"/>
          <w:b/>
          <w:bCs/>
          <w:color w:val="CF4A02"/>
          <w:sz w:val="18"/>
          <w:szCs w:val="18"/>
        </w:rPr>
        <w:t>s</w:t>
      </w:r>
      <w:r w:rsidRPr="00E232C0">
        <w:rPr>
          <w:rFonts w:eastAsia="Calibri"/>
          <w:b/>
          <w:bCs/>
          <w:color w:val="CF4A02"/>
          <w:sz w:val="18"/>
          <w:szCs w:val="18"/>
        </w:rPr>
        <w:t xml:space="preserve">tatements </w:t>
      </w:r>
    </w:p>
    <w:p w14:paraId="7C93FBF3" w14:textId="77777777" w:rsidR="008533AD" w:rsidRPr="00E232C0" w:rsidRDefault="008533AD" w:rsidP="006F12F1">
      <w:pPr>
        <w:pStyle w:val="Default"/>
        <w:jc w:val="thaiDistribute"/>
        <w:rPr>
          <w:rFonts w:eastAsia="Calibri"/>
          <w:b/>
          <w:bCs/>
          <w:color w:val="CF4A02"/>
          <w:sz w:val="12"/>
          <w:szCs w:val="12"/>
        </w:rPr>
      </w:pPr>
    </w:p>
    <w:p w14:paraId="04B870EB" w14:textId="77777777" w:rsidR="00CB3FC8" w:rsidRPr="00E232C0" w:rsidRDefault="00CB3FC8" w:rsidP="00CB3FC8">
      <w:pPr>
        <w:spacing w:after="0" w:line="240" w:lineRule="auto"/>
        <w:jc w:val="thaiDistribute"/>
        <w:rPr>
          <w:rFonts w:ascii="Arial" w:hAnsi="Arial" w:cs="Arial"/>
          <w:color w:val="000000" w:themeColor="text1"/>
          <w:sz w:val="18"/>
          <w:szCs w:val="18"/>
        </w:rPr>
      </w:pPr>
      <w:r w:rsidRPr="00E232C0">
        <w:rPr>
          <w:rFonts w:ascii="Arial" w:hAnsi="Arial" w:cs="Arial"/>
          <w:color w:val="000000" w:themeColor="text1"/>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32D0906F" w14:textId="77777777" w:rsidR="00CB3FC8" w:rsidRPr="00E232C0" w:rsidRDefault="00CB3FC8" w:rsidP="00CB3FC8">
      <w:pPr>
        <w:spacing w:after="0" w:line="240" w:lineRule="auto"/>
        <w:jc w:val="thaiDistribute"/>
        <w:rPr>
          <w:rFonts w:ascii="Arial" w:hAnsi="Arial" w:cs="Arial"/>
          <w:color w:val="000000" w:themeColor="text1"/>
          <w:sz w:val="18"/>
          <w:szCs w:val="18"/>
        </w:rPr>
      </w:pPr>
    </w:p>
    <w:p w14:paraId="0641BA7C" w14:textId="77777777" w:rsidR="00CB3FC8" w:rsidRPr="00E232C0" w:rsidRDefault="00CB3FC8" w:rsidP="00CB3FC8">
      <w:pPr>
        <w:spacing w:after="0" w:line="240" w:lineRule="auto"/>
        <w:jc w:val="thaiDistribute"/>
        <w:rPr>
          <w:rFonts w:ascii="Arial" w:hAnsi="Arial" w:cs="Arial"/>
          <w:color w:val="000000" w:themeColor="text1"/>
          <w:sz w:val="18"/>
          <w:szCs w:val="18"/>
        </w:rPr>
      </w:pPr>
      <w:r w:rsidRPr="00E232C0">
        <w:rPr>
          <w:rFonts w:ascii="Arial" w:hAnsi="Arial" w:cs="Arial"/>
          <w:color w:val="000000" w:themeColor="text1"/>
          <w:spacing w:val="-4"/>
          <w:sz w:val="18"/>
          <w:szCs w:val="18"/>
        </w:rPr>
        <w:t>In preparing the consolidated and separate financial statements, the directors are responsible for assessing</w:t>
      </w:r>
      <w:r w:rsidRPr="00E232C0">
        <w:rPr>
          <w:rFonts w:ascii="Arial" w:hAnsi="Arial" w:cs="Arial"/>
          <w:color w:val="000000" w:themeColor="text1"/>
          <w:sz w:val="18"/>
          <w:szCs w:val="18"/>
        </w:rPr>
        <w:t xml:space="preserve"> the Group’s and the Company’s ability to continue as a going concern, disclosing, as applicable, matters </w:t>
      </w:r>
      <w:r w:rsidRPr="00E232C0">
        <w:rPr>
          <w:rFonts w:ascii="Arial" w:hAnsi="Arial" w:cs="Arial"/>
          <w:color w:val="000000" w:themeColor="text1"/>
          <w:spacing w:val="-4"/>
          <w:sz w:val="18"/>
          <w:szCs w:val="18"/>
        </w:rPr>
        <w:t>related to going concern and using the going concern basis of accounting unless the directors either intend to liquidate the Group and the Company or to cease operations, or has no realistic alternative but to do so.</w:t>
      </w:r>
    </w:p>
    <w:p w14:paraId="229BD774" w14:textId="77777777" w:rsidR="00CB3FC8" w:rsidRPr="00E232C0" w:rsidRDefault="00CB3FC8" w:rsidP="00CB3FC8">
      <w:pPr>
        <w:spacing w:after="0" w:line="240" w:lineRule="auto"/>
        <w:jc w:val="thaiDistribute"/>
        <w:rPr>
          <w:rFonts w:ascii="Arial" w:hAnsi="Arial" w:cs="Arial"/>
          <w:color w:val="000000" w:themeColor="text1"/>
          <w:spacing w:val="-6"/>
          <w:sz w:val="18"/>
          <w:szCs w:val="18"/>
        </w:rPr>
      </w:pPr>
    </w:p>
    <w:p w14:paraId="4FA53DA7" w14:textId="77777777" w:rsidR="00CB3FC8" w:rsidRPr="00E232C0" w:rsidRDefault="00CB3FC8" w:rsidP="00CB3FC8">
      <w:pPr>
        <w:spacing w:after="0" w:line="240" w:lineRule="auto"/>
        <w:jc w:val="thaiDistribute"/>
        <w:rPr>
          <w:rFonts w:ascii="Arial" w:hAnsi="Arial" w:cs="Arial"/>
          <w:color w:val="000000" w:themeColor="text1"/>
          <w:sz w:val="18"/>
          <w:szCs w:val="18"/>
        </w:rPr>
      </w:pPr>
      <w:r w:rsidRPr="00E232C0">
        <w:rPr>
          <w:rFonts w:ascii="Arial" w:hAnsi="Arial" w:cs="Arial"/>
          <w:color w:val="000000" w:themeColor="text1"/>
          <w:spacing w:val="-6"/>
          <w:sz w:val="18"/>
          <w:szCs w:val="18"/>
        </w:rPr>
        <w:t>The audit committee assists the directors in discharging their responsibilities for overseeing the Group’s and the Company’s</w:t>
      </w:r>
      <w:r w:rsidRPr="00E232C0">
        <w:rPr>
          <w:rFonts w:ascii="Arial" w:hAnsi="Arial" w:cs="Arial"/>
          <w:color w:val="000000" w:themeColor="text1"/>
          <w:sz w:val="18"/>
          <w:szCs w:val="18"/>
        </w:rPr>
        <w:t xml:space="preserve"> financial reporting process. </w:t>
      </w:r>
    </w:p>
    <w:p w14:paraId="0A591A6A" w14:textId="77777777" w:rsidR="0047670A" w:rsidRPr="00E232C0" w:rsidRDefault="0047670A" w:rsidP="006F12F1">
      <w:pPr>
        <w:pStyle w:val="Default"/>
        <w:jc w:val="thaiDistribute"/>
        <w:rPr>
          <w:rFonts w:eastAsia="Calibri"/>
          <w:b/>
          <w:bCs/>
          <w:color w:val="CF4A02"/>
          <w:sz w:val="18"/>
          <w:szCs w:val="18"/>
        </w:rPr>
      </w:pPr>
    </w:p>
    <w:p w14:paraId="39D69565" w14:textId="1260102C" w:rsidR="00620568" w:rsidRPr="00E232C0" w:rsidRDefault="00E07F94" w:rsidP="006F12F1">
      <w:pPr>
        <w:pStyle w:val="Default"/>
        <w:jc w:val="thaiDistribute"/>
        <w:rPr>
          <w:rFonts w:eastAsia="Calibri"/>
          <w:b/>
          <w:bCs/>
          <w:color w:val="CF4A02"/>
          <w:sz w:val="18"/>
          <w:szCs w:val="18"/>
        </w:rPr>
      </w:pPr>
      <w:r w:rsidRPr="00E232C0">
        <w:rPr>
          <w:rFonts w:eastAsia="Calibri"/>
          <w:b/>
          <w:bCs/>
          <w:color w:val="CF4A02"/>
          <w:sz w:val="18"/>
          <w:szCs w:val="18"/>
        </w:rPr>
        <w:t>Auditor’s r</w:t>
      </w:r>
      <w:r w:rsidR="00790517" w:rsidRPr="00E232C0">
        <w:rPr>
          <w:rFonts w:eastAsia="Calibri"/>
          <w:b/>
          <w:bCs/>
          <w:color w:val="CF4A02"/>
          <w:sz w:val="18"/>
          <w:szCs w:val="18"/>
        </w:rPr>
        <w:t xml:space="preserve">esponsibilities for the </w:t>
      </w:r>
      <w:r w:rsidRPr="00E232C0">
        <w:rPr>
          <w:rFonts w:eastAsia="Calibri"/>
          <w:b/>
          <w:bCs/>
          <w:color w:val="CF4A02"/>
          <w:sz w:val="18"/>
          <w:szCs w:val="18"/>
        </w:rPr>
        <w:t>a</w:t>
      </w:r>
      <w:r w:rsidR="00790517" w:rsidRPr="00E232C0">
        <w:rPr>
          <w:rFonts w:eastAsia="Calibri"/>
          <w:b/>
          <w:bCs/>
          <w:color w:val="CF4A02"/>
          <w:sz w:val="18"/>
          <w:szCs w:val="18"/>
        </w:rPr>
        <w:t xml:space="preserve">udit of the </w:t>
      </w:r>
      <w:r w:rsidRPr="00E232C0">
        <w:rPr>
          <w:rFonts w:eastAsia="Calibri"/>
          <w:b/>
          <w:bCs/>
          <w:color w:val="CF4A02"/>
          <w:sz w:val="18"/>
          <w:szCs w:val="18"/>
        </w:rPr>
        <w:t>c</w:t>
      </w:r>
      <w:r w:rsidR="00900250" w:rsidRPr="00E232C0">
        <w:rPr>
          <w:rFonts w:eastAsia="Calibri"/>
          <w:b/>
          <w:bCs/>
          <w:color w:val="CF4A02"/>
          <w:sz w:val="18"/>
          <w:szCs w:val="18"/>
        </w:rPr>
        <w:t xml:space="preserve">onsolidated and </w:t>
      </w:r>
      <w:r w:rsidRPr="00E232C0">
        <w:rPr>
          <w:rFonts w:eastAsia="Calibri"/>
          <w:b/>
          <w:bCs/>
          <w:color w:val="CF4A02"/>
          <w:sz w:val="18"/>
          <w:szCs w:val="18"/>
        </w:rPr>
        <w:t>s</w:t>
      </w:r>
      <w:r w:rsidR="00D0685C" w:rsidRPr="00E232C0">
        <w:rPr>
          <w:rFonts w:eastAsia="Calibri"/>
          <w:b/>
          <w:bCs/>
          <w:color w:val="CF4A02"/>
          <w:sz w:val="18"/>
          <w:szCs w:val="18"/>
        </w:rPr>
        <w:t xml:space="preserve">eparate </w:t>
      </w:r>
      <w:r w:rsidRPr="00E232C0">
        <w:rPr>
          <w:rFonts w:eastAsia="Calibri"/>
          <w:b/>
          <w:bCs/>
          <w:color w:val="CF4A02"/>
          <w:sz w:val="18"/>
          <w:szCs w:val="18"/>
        </w:rPr>
        <w:t>f</w:t>
      </w:r>
      <w:r w:rsidR="00790517" w:rsidRPr="00E232C0">
        <w:rPr>
          <w:rFonts w:eastAsia="Calibri"/>
          <w:b/>
          <w:bCs/>
          <w:color w:val="CF4A02"/>
          <w:sz w:val="18"/>
          <w:szCs w:val="18"/>
        </w:rPr>
        <w:t xml:space="preserve">inancial </w:t>
      </w:r>
      <w:r w:rsidRPr="00E232C0">
        <w:rPr>
          <w:rFonts w:eastAsia="Calibri"/>
          <w:b/>
          <w:bCs/>
          <w:color w:val="CF4A02"/>
          <w:sz w:val="18"/>
          <w:szCs w:val="18"/>
        </w:rPr>
        <w:t>s</w:t>
      </w:r>
      <w:r w:rsidR="00790517" w:rsidRPr="00E232C0">
        <w:rPr>
          <w:rFonts w:eastAsia="Calibri"/>
          <w:b/>
          <w:bCs/>
          <w:color w:val="CF4A02"/>
          <w:sz w:val="18"/>
          <w:szCs w:val="18"/>
        </w:rPr>
        <w:t>tatements</w:t>
      </w:r>
    </w:p>
    <w:p w14:paraId="782E25D8" w14:textId="77777777" w:rsidR="008533AD" w:rsidRPr="00E232C0" w:rsidRDefault="008533AD" w:rsidP="006F12F1">
      <w:pPr>
        <w:pStyle w:val="Default"/>
        <w:jc w:val="thaiDistribute"/>
        <w:rPr>
          <w:rFonts w:eastAsia="Calibri"/>
          <w:b/>
          <w:bCs/>
          <w:color w:val="CF4A02"/>
          <w:sz w:val="12"/>
          <w:szCs w:val="12"/>
        </w:rPr>
      </w:pPr>
    </w:p>
    <w:p w14:paraId="6C476C54"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My objectives are to obtain reasonable assurance about whether the consolidated and separate financial statements as a whole are free from material misstatement, whether due to fraud or error, and to issue </w:t>
      </w:r>
      <w:r w:rsidRPr="00E232C0">
        <w:rPr>
          <w:color w:val="000000" w:themeColor="text1"/>
          <w:spacing w:val="-4"/>
          <w:sz w:val="18"/>
          <w:szCs w:val="18"/>
        </w:rPr>
        <w:t>an auditor’s report that includes my opinion. Reasonable assurance is a high level of assurance, but is not</w:t>
      </w:r>
      <w:r w:rsidRPr="00E232C0">
        <w:rPr>
          <w:color w:val="000000" w:themeColor="text1"/>
          <w:sz w:val="18"/>
          <w:szCs w:val="18"/>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14:paraId="0B13C250" w14:textId="77777777" w:rsidR="00CB3FC8" w:rsidRPr="00E232C0" w:rsidRDefault="00CB3FC8" w:rsidP="00CB3FC8">
      <w:pPr>
        <w:pStyle w:val="Default"/>
        <w:jc w:val="thaiDistribute"/>
        <w:rPr>
          <w:color w:val="000000" w:themeColor="text1"/>
          <w:sz w:val="18"/>
          <w:szCs w:val="18"/>
        </w:rPr>
      </w:pPr>
    </w:p>
    <w:p w14:paraId="10122AD7"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As part of an audit in accordance with TSAs, I exercise professional judgement and maintain professional scepticism throughout the audit. I also: </w:t>
      </w:r>
    </w:p>
    <w:p w14:paraId="2402414A" w14:textId="77777777" w:rsidR="00CB3FC8" w:rsidRPr="00E232C0" w:rsidRDefault="00CB3FC8" w:rsidP="00CB3FC8">
      <w:pPr>
        <w:pStyle w:val="Default"/>
        <w:jc w:val="thaiDistribute"/>
        <w:rPr>
          <w:color w:val="000000" w:themeColor="text1"/>
          <w:sz w:val="12"/>
          <w:szCs w:val="12"/>
        </w:rPr>
      </w:pPr>
    </w:p>
    <w:p w14:paraId="058F7CCB"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CB3211B" w14:textId="77777777" w:rsidR="00CB3FC8" w:rsidRPr="00E232C0" w:rsidRDefault="00CB3FC8" w:rsidP="00CB3FC8">
      <w:pPr>
        <w:pStyle w:val="Default"/>
        <w:ind w:left="540"/>
        <w:jc w:val="thaiDistribute"/>
        <w:rPr>
          <w:color w:val="000000" w:themeColor="text1"/>
          <w:sz w:val="12"/>
          <w:szCs w:val="12"/>
        </w:rPr>
      </w:pPr>
    </w:p>
    <w:p w14:paraId="2F09ECD7"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14:paraId="2ACFBA77" w14:textId="77777777" w:rsidR="00CB3FC8" w:rsidRPr="00E232C0" w:rsidRDefault="00CB3FC8" w:rsidP="00CB3FC8">
      <w:pPr>
        <w:pStyle w:val="Default"/>
        <w:ind w:left="540"/>
        <w:jc w:val="thaiDistribute"/>
        <w:rPr>
          <w:color w:val="000000" w:themeColor="text1"/>
          <w:sz w:val="12"/>
          <w:szCs w:val="12"/>
        </w:rPr>
      </w:pPr>
    </w:p>
    <w:p w14:paraId="7E313035"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Evaluate the appropriateness of accounting policies used and the reasonableness of accounting estimates and related disclosures made by the directors. </w:t>
      </w:r>
    </w:p>
    <w:p w14:paraId="40135E4F" w14:textId="026BE486" w:rsidR="00E232C0" w:rsidRDefault="00E232C0">
      <w:pPr>
        <w:rPr>
          <w:rFonts w:ascii="Arial" w:hAnsi="Arial" w:cs="Arial"/>
          <w:color w:val="000000" w:themeColor="text1"/>
          <w:sz w:val="18"/>
          <w:szCs w:val="18"/>
        </w:rPr>
      </w:pPr>
      <w:r>
        <w:rPr>
          <w:color w:val="000000" w:themeColor="text1"/>
          <w:sz w:val="18"/>
          <w:szCs w:val="18"/>
        </w:rPr>
        <w:br w:type="page"/>
      </w:r>
    </w:p>
    <w:p w14:paraId="4215DCAF"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pacing w:val="-4"/>
          <w:sz w:val="18"/>
          <w:szCs w:val="18"/>
        </w:rPr>
        <w:lastRenderedPageBreak/>
        <w:t>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r w:rsidRPr="00E232C0">
        <w:rPr>
          <w:color w:val="000000" w:themeColor="text1"/>
          <w:sz w:val="18"/>
          <w:szCs w:val="18"/>
        </w:rPr>
        <w:t xml:space="preserve">. </w:t>
      </w:r>
    </w:p>
    <w:p w14:paraId="5BBFF333" w14:textId="77777777" w:rsidR="00CB3FC8" w:rsidRPr="00E232C0" w:rsidRDefault="00CB3FC8" w:rsidP="00CB3FC8">
      <w:pPr>
        <w:pStyle w:val="Default"/>
        <w:ind w:left="540"/>
        <w:jc w:val="thaiDistribute"/>
        <w:rPr>
          <w:color w:val="000000" w:themeColor="text1"/>
          <w:sz w:val="12"/>
          <w:szCs w:val="12"/>
        </w:rPr>
      </w:pPr>
    </w:p>
    <w:p w14:paraId="0A65ECED"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Evaluate the overall presentation, structure and content of the consolidated and separate financial </w:t>
      </w:r>
      <w:r w:rsidRPr="00E232C0">
        <w:rPr>
          <w:color w:val="000000" w:themeColor="text1"/>
          <w:spacing w:val="-4"/>
          <w:sz w:val="18"/>
          <w:szCs w:val="18"/>
        </w:rPr>
        <w:t>statements, including the disclosures, and whether the consolidated and separate financial statements</w:t>
      </w:r>
      <w:r w:rsidRPr="00E232C0">
        <w:rPr>
          <w:color w:val="000000" w:themeColor="text1"/>
          <w:sz w:val="18"/>
          <w:szCs w:val="18"/>
        </w:rPr>
        <w:t xml:space="preserve"> represent the underlying transactions and events in a manner that achieves fair presentation. </w:t>
      </w:r>
    </w:p>
    <w:p w14:paraId="033EF7C6" w14:textId="77777777" w:rsidR="00CB3FC8" w:rsidRPr="00E232C0" w:rsidRDefault="00CB3FC8" w:rsidP="00CB3FC8">
      <w:pPr>
        <w:pStyle w:val="Default"/>
        <w:ind w:left="540"/>
        <w:jc w:val="thaiDistribute"/>
        <w:rPr>
          <w:color w:val="000000" w:themeColor="text1"/>
          <w:sz w:val="12"/>
          <w:szCs w:val="12"/>
        </w:rPr>
      </w:pPr>
    </w:p>
    <w:p w14:paraId="21B418D6"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15297C2D" w14:textId="77777777" w:rsidR="00CB3FC8" w:rsidRPr="00E232C0" w:rsidRDefault="00CB3FC8" w:rsidP="00CB3FC8">
      <w:pPr>
        <w:pStyle w:val="Default"/>
        <w:jc w:val="thaiDistribute"/>
        <w:rPr>
          <w:color w:val="000000" w:themeColor="text1"/>
          <w:sz w:val="18"/>
          <w:szCs w:val="18"/>
        </w:rPr>
      </w:pPr>
    </w:p>
    <w:p w14:paraId="738D77D4"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I communicate with the audit committee regarding, among other matters, the planned scope and timing </w:t>
      </w:r>
      <w:r w:rsidRPr="00E232C0">
        <w:rPr>
          <w:color w:val="000000" w:themeColor="text1"/>
          <w:spacing w:val="-4"/>
          <w:sz w:val="18"/>
          <w:szCs w:val="18"/>
        </w:rPr>
        <w:t>of the audit and significant audit findings, including any significant deficiencies in internal control that I identify</w:t>
      </w:r>
      <w:r w:rsidRPr="00E232C0">
        <w:rPr>
          <w:color w:val="000000" w:themeColor="text1"/>
          <w:sz w:val="18"/>
          <w:szCs w:val="18"/>
        </w:rPr>
        <w:t xml:space="preserve"> during my audit. </w:t>
      </w:r>
    </w:p>
    <w:p w14:paraId="153AE3AC" w14:textId="77777777" w:rsidR="00CB3FC8" w:rsidRPr="00E232C0" w:rsidRDefault="00CB3FC8" w:rsidP="00CB3FC8">
      <w:pPr>
        <w:pStyle w:val="Default"/>
        <w:jc w:val="thaiDistribute"/>
        <w:rPr>
          <w:color w:val="000000" w:themeColor="text1"/>
          <w:sz w:val="18"/>
          <w:szCs w:val="18"/>
        </w:rPr>
      </w:pPr>
    </w:p>
    <w:p w14:paraId="0F3D0771"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353383E" w14:textId="77777777" w:rsidR="00CB3FC8" w:rsidRPr="00E232C0" w:rsidRDefault="00CB3FC8" w:rsidP="00CB3FC8">
      <w:pPr>
        <w:pStyle w:val="Default"/>
        <w:jc w:val="thaiDistribute"/>
        <w:rPr>
          <w:color w:val="000000" w:themeColor="text1"/>
          <w:sz w:val="18"/>
          <w:szCs w:val="18"/>
        </w:rPr>
      </w:pPr>
    </w:p>
    <w:p w14:paraId="1AA17339" w14:textId="5407D196"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From the matters communicated with the audit committee, I determine those matters that were of most significance </w:t>
      </w:r>
      <w:r w:rsidRPr="00280112">
        <w:rPr>
          <w:color w:val="000000" w:themeColor="text1"/>
          <w:sz w:val="18"/>
          <w:szCs w:val="18"/>
        </w:rPr>
        <w:t xml:space="preserve">in the audit of the consolidated and separate financial statements of the current </w:t>
      </w:r>
      <w:r w:rsidR="0028200A" w:rsidRPr="00280112">
        <w:rPr>
          <w:color w:val="000000" w:themeColor="text1"/>
          <w:sz w:val="18"/>
          <w:szCs w:val="18"/>
        </w:rPr>
        <w:t>year</w:t>
      </w:r>
      <w:r w:rsidRPr="00280112">
        <w:rPr>
          <w:color w:val="000000" w:themeColor="text1"/>
          <w:sz w:val="18"/>
          <w:szCs w:val="18"/>
        </w:rPr>
        <w:t xml:space="preserve">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w:t>
      </w:r>
      <w:r w:rsidRPr="00E232C0">
        <w:rPr>
          <w:color w:val="000000" w:themeColor="text1"/>
          <w:sz w:val="18"/>
          <w:szCs w:val="18"/>
        </w:rPr>
        <w:t xml:space="preserve"> benefits of such communication. </w:t>
      </w:r>
    </w:p>
    <w:p w14:paraId="3ECE1D3C" w14:textId="470CE59E" w:rsidR="00CB3FC8" w:rsidRPr="00E232C0" w:rsidRDefault="00CB3FC8" w:rsidP="00CB3FC8">
      <w:pPr>
        <w:pStyle w:val="Default"/>
        <w:rPr>
          <w:color w:val="000000" w:themeColor="text1"/>
          <w:sz w:val="18"/>
          <w:szCs w:val="18"/>
        </w:rPr>
      </w:pPr>
    </w:p>
    <w:p w14:paraId="54D1AFB2" w14:textId="77777777" w:rsidR="004A56D9" w:rsidRPr="00E232C0" w:rsidRDefault="004A56D9" w:rsidP="00CB3FC8">
      <w:pPr>
        <w:pStyle w:val="Default"/>
        <w:rPr>
          <w:color w:val="000000" w:themeColor="text1"/>
          <w:sz w:val="18"/>
          <w:szCs w:val="18"/>
        </w:rPr>
      </w:pPr>
    </w:p>
    <w:p w14:paraId="4EC618AE" w14:textId="77777777" w:rsidR="00CB3FC8" w:rsidRPr="00E232C0" w:rsidRDefault="00CB3FC8" w:rsidP="00CB3FC8">
      <w:pPr>
        <w:suppressAutoHyphens/>
        <w:spacing w:after="0" w:line="240" w:lineRule="auto"/>
        <w:rPr>
          <w:rFonts w:ascii="Arial" w:hAnsi="Arial" w:cs="Arial"/>
          <w:color w:val="000000" w:themeColor="text1"/>
          <w:sz w:val="18"/>
          <w:szCs w:val="18"/>
          <w:lang w:val="en-US"/>
        </w:rPr>
      </w:pPr>
      <w:r w:rsidRPr="00E232C0">
        <w:rPr>
          <w:rFonts w:ascii="Arial" w:hAnsi="Arial" w:cs="Arial"/>
          <w:color w:val="000000" w:themeColor="text1"/>
          <w:sz w:val="18"/>
          <w:szCs w:val="18"/>
          <w:lang w:val="en-US"/>
        </w:rPr>
        <w:t>PricewaterhouseCoopers ABAS Ltd.</w:t>
      </w:r>
    </w:p>
    <w:p w14:paraId="1E21B9A9" w14:textId="4CCED416" w:rsidR="00D0685C" w:rsidRPr="00E232C0" w:rsidRDefault="00D0685C">
      <w:pPr>
        <w:suppressAutoHyphens/>
        <w:spacing w:after="0" w:line="240" w:lineRule="auto"/>
        <w:rPr>
          <w:rFonts w:ascii="Arial" w:hAnsi="Arial" w:cs="Arial"/>
          <w:sz w:val="18"/>
          <w:szCs w:val="18"/>
          <w:lang w:val="en-US"/>
        </w:rPr>
      </w:pPr>
    </w:p>
    <w:p w14:paraId="31875078" w14:textId="77777777" w:rsidR="000D55B0" w:rsidRPr="00E232C0" w:rsidRDefault="000D55B0">
      <w:pPr>
        <w:suppressAutoHyphens/>
        <w:spacing w:after="0" w:line="240" w:lineRule="auto"/>
        <w:rPr>
          <w:rFonts w:ascii="Arial" w:hAnsi="Arial" w:cs="Arial"/>
          <w:sz w:val="18"/>
          <w:szCs w:val="18"/>
        </w:rPr>
      </w:pPr>
    </w:p>
    <w:p w14:paraId="2F26E403" w14:textId="7BAA53BD" w:rsidR="003D3D27" w:rsidRDefault="003D3D27">
      <w:pPr>
        <w:suppressAutoHyphens/>
        <w:spacing w:after="0" w:line="240" w:lineRule="auto"/>
        <w:rPr>
          <w:rFonts w:ascii="Arial" w:hAnsi="Arial" w:cs="Arial"/>
          <w:sz w:val="18"/>
          <w:szCs w:val="18"/>
        </w:rPr>
      </w:pPr>
    </w:p>
    <w:p w14:paraId="505B7F2D" w14:textId="612AC53A" w:rsidR="00E232C0" w:rsidRDefault="00E232C0">
      <w:pPr>
        <w:suppressAutoHyphens/>
        <w:spacing w:after="0" w:line="240" w:lineRule="auto"/>
        <w:rPr>
          <w:rFonts w:ascii="Arial" w:hAnsi="Arial" w:cs="Arial"/>
          <w:sz w:val="18"/>
          <w:szCs w:val="18"/>
        </w:rPr>
      </w:pPr>
    </w:p>
    <w:p w14:paraId="40DD20C8" w14:textId="77777777" w:rsidR="00E232C0" w:rsidRPr="00E232C0" w:rsidRDefault="00E232C0">
      <w:pPr>
        <w:suppressAutoHyphens/>
        <w:spacing w:after="0" w:line="240" w:lineRule="auto"/>
        <w:rPr>
          <w:rFonts w:ascii="Arial" w:hAnsi="Arial" w:cs="Arial"/>
          <w:sz w:val="18"/>
          <w:szCs w:val="18"/>
        </w:rPr>
      </w:pPr>
    </w:p>
    <w:p w14:paraId="35017AEB" w14:textId="77777777" w:rsidR="003D3D27" w:rsidRPr="00E232C0" w:rsidRDefault="003D3D27">
      <w:pPr>
        <w:suppressAutoHyphens/>
        <w:spacing w:after="0" w:line="240" w:lineRule="auto"/>
        <w:rPr>
          <w:rFonts w:ascii="Arial" w:hAnsi="Arial" w:cs="Arial"/>
          <w:sz w:val="18"/>
          <w:szCs w:val="18"/>
        </w:rPr>
      </w:pPr>
    </w:p>
    <w:p w14:paraId="32C93A78" w14:textId="77777777" w:rsidR="00A5761C" w:rsidRDefault="00A5761C">
      <w:pPr>
        <w:suppressAutoHyphens/>
        <w:spacing w:after="0" w:line="240" w:lineRule="auto"/>
        <w:rPr>
          <w:rFonts w:ascii="Arial" w:hAnsi="Arial"/>
          <w:b/>
          <w:bCs/>
          <w:sz w:val="18"/>
          <w:szCs w:val="18"/>
          <w:lang w:val="en-US"/>
        </w:rPr>
      </w:pPr>
      <w:proofErr w:type="spellStart"/>
      <w:proofErr w:type="gramStart"/>
      <w:r w:rsidRPr="00A5761C">
        <w:rPr>
          <w:rFonts w:ascii="Arial" w:hAnsi="Arial" w:cs="Arial"/>
          <w:b/>
          <w:bCs/>
          <w:sz w:val="18"/>
          <w:szCs w:val="18"/>
          <w:lang w:val="en-US"/>
        </w:rPr>
        <w:t>Sinsiri</w:t>
      </w:r>
      <w:proofErr w:type="spellEnd"/>
      <w:r w:rsidRPr="00A5761C">
        <w:rPr>
          <w:rFonts w:ascii="Arial" w:hAnsi="Arial" w:cs="Arial"/>
          <w:b/>
          <w:bCs/>
          <w:sz w:val="18"/>
          <w:szCs w:val="18"/>
          <w:lang w:val="en-US"/>
        </w:rPr>
        <w:t xml:space="preserve">  </w:t>
      </w:r>
      <w:proofErr w:type="spellStart"/>
      <w:r w:rsidRPr="00A5761C">
        <w:rPr>
          <w:rFonts w:ascii="Arial" w:hAnsi="Arial" w:cs="Arial"/>
          <w:b/>
          <w:bCs/>
          <w:sz w:val="18"/>
          <w:szCs w:val="18"/>
          <w:lang w:val="en-US"/>
        </w:rPr>
        <w:t>Thangsombat</w:t>
      </w:r>
      <w:proofErr w:type="spellEnd"/>
      <w:proofErr w:type="gramEnd"/>
    </w:p>
    <w:p w14:paraId="19C89939" w14:textId="0A8FB08A" w:rsidR="005B1E87" w:rsidRPr="00E232C0" w:rsidRDefault="005B1E87">
      <w:pPr>
        <w:suppressAutoHyphens/>
        <w:spacing w:after="0" w:line="240" w:lineRule="auto"/>
        <w:rPr>
          <w:rFonts w:ascii="Arial" w:hAnsi="Arial" w:cs="Arial"/>
          <w:i/>
          <w:sz w:val="18"/>
          <w:szCs w:val="18"/>
          <w:lang w:val="en-US"/>
        </w:rPr>
      </w:pPr>
      <w:r w:rsidRPr="00E232C0">
        <w:rPr>
          <w:rFonts w:ascii="Arial" w:hAnsi="Arial" w:cs="Arial"/>
          <w:sz w:val="18"/>
          <w:szCs w:val="18"/>
          <w:lang w:val="en-US"/>
        </w:rPr>
        <w:t xml:space="preserve">Certified Public Accountant (Thailand) No. </w:t>
      </w:r>
      <w:r w:rsidR="00A5761C" w:rsidRPr="00A5761C">
        <w:rPr>
          <w:rFonts w:ascii="Arial" w:hAnsi="Arial" w:cs="Arial"/>
          <w:sz w:val="18"/>
          <w:szCs w:val="18"/>
          <w:lang w:val="en-US"/>
        </w:rPr>
        <w:t>7352</w:t>
      </w:r>
    </w:p>
    <w:p w14:paraId="3FAAEF5B" w14:textId="77777777" w:rsidR="005B1E87" w:rsidRPr="00E232C0" w:rsidRDefault="005B1E87">
      <w:pPr>
        <w:suppressAutoHyphens/>
        <w:spacing w:after="0" w:line="240" w:lineRule="auto"/>
        <w:rPr>
          <w:rFonts w:ascii="Arial" w:hAnsi="Arial" w:cs="Arial"/>
          <w:sz w:val="18"/>
          <w:szCs w:val="18"/>
          <w:lang w:val="en-US"/>
        </w:rPr>
      </w:pPr>
      <w:r w:rsidRPr="00E232C0">
        <w:rPr>
          <w:rFonts w:ascii="Arial" w:hAnsi="Arial" w:cs="Arial"/>
          <w:sz w:val="18"/>
          <w:szCs w:val="18"/>
          <w:lang w:val="en-US"/>
        </w:rPr>
        <w:t>Bangkok</w:t>
      </w:r>
    </w:p>
    <w:p w14:paraId="1BAD531F" w14:textId="3ED7F122" w:rsidR="003D3D27" w:rsidRPr="00AE1312" w:rsidRDefault="00A5761C">
      <w:pPr>
        <w:suppressAutoHyphens/>
        <w:spacing w:after="0" w:line="240" w:lineRule="auto"/>
        <w:rPr>
          <w:rFonts w:ascii="Arial" w:hAnsi="Arial" w:cs="Arial"/>
          <w:sz w:val="18"/>
          <w:szCs w:val="18"/>
          <w:lang w:val="en-US"/>
        </w:rPr>
      </w:pPr>
      <w:r>
        <w:rPr>
          <w:rFonts w:ascii="Arial" w:hAnsi="Arial"/>
          <w:sz w:val="18"/>
          <w:szCs w:val="18"/>
        </w:rPr>
        <w:t>24 February</w:t>
      </w:r>
      <w:r w:rsidR="009A02B7" w:rsidRPr="00116D90">
        <w:rPr>
          <w:rFonts w:ascii="Arial" w:hAnsi="Arial" w:cs="Arial"/>
          <w:sz w:val="18"/>
          <w:szCs w:val="18"/>
          <w:lang w:val="en-US"/>
        </w:rPr>
        <w:t xml:space="preserve"> </w:t>
      </w:r>
      <w:r w:rsidR="00BC1E1B" w:rsidRPr="00116D90">
        <w:rPr>
          <w:rFonts w:ascii="Arial" w:hAnsi="Arial" w:cs="Arial"/>
          <w:sz w:val="18"/>
          <w:szCs w:val="18"/>
          <w:lang w:val="en-US"/>
        </w:rPr>
        <w:t>202</w:t>
      </w:r>
      <w:r w:rsidR="00894F05">
        <w:rPr>
          <w:rFonts w:ascii="Arial" w:hAnsi="Arial" w:cs="Arial"/>
          <w:sz w:val="18"/>
          <w:szCs w:val="18"/>
          <w:lang w:val="en-US"/>
        </w:rPr>
        <w:t>3</w:t>
      </w:r>
    </w:p>
    <w:p w14:paraId="635A96AA" w14:textId="77777777" w:rsidR="006A7EA9" w:rsidRPr="00116D90" w:rsidRDefault="006A7EA9">
      <w:pPr>
        <w:suppressAutoHyphens/>
        <w:spacing w:after="0" w:line="240" w:lineRule="auto"/>
        <w:rPr>
          <w:rFonts w:ascii="Arial" w:hAnsi="Arial" w:cs="Arial"/>
          <w:sz w:val="18"/>
          <w:szCs w:val="18"/>
        </w:rPr>
        <w:sectPr w:rsidR="006A7EA9" w:rsidRPr="00116D90" w:rsidSect="007A3370">
          <w:headerReference w:type="default" r:id="rId8"/>
          <w:pgSz w:w="11909" w:h="16834" w:code="9"/>
          <w:pgMar w:top="2880" w:right="720" w:bottom="720" w:left="1987" w:header="706" w:footer="706" w:gutter="0"/>
          <w:cols w:space="708"/>
          <w:docGrid w:linePitch="360"/>
        </w:sectPr>
      </w:pPr>
    </w:p>
    <w:p w14:paraId="2552DFC3" w14:textId="77777777" w:rsidR="00D737D2" w:rsidRPr="004A56D9" w:rsidRDefault="001F172F" w:rsidP="005D057C">
      <w:pPr>
        <w:suppressAutoHyphens/>
        <w:spacing w:after="0" w:line="240" w:lineRule="auto"/>
        <w:ind w:left="720"/>
        <w:rPr>
          <w:rFonts w:ascii="Arial" w:eastAsia="Times New Roman" w:hAnsi="Arial" w:cs="Arial"/>
          <w:b/>
          <w:bCs/>
          <w:sz w:val="20"/>
          <w:szCs w:val="20"/>
        </w:rPr>
      </w:pPr>
      <w:r w:rsidRPr="004A56D9">
        <w:rPr>
          <w:rFonts w:ascii="Arial" w:eastAsia="Times New Roman" w:hAnsi="Arial" w:cs="Arial"/>
          <w:b/>
          <w:bCs/>
          <w:sz w:val="20"/>
          <w:szCs w:val="20"/>
        </w:rPr>
        <w:lastRenderedPageBreak/>
        <w:t>R&amp;B FOOD SUPPLY PUBLIC COMPANY LIMITED</w:t>
      </w:r>
    </w:p>
    <w:p w14:paraId="775EF3CF" w14:textId="77777777" w:rsidR="001F172F" w:rsidRPr="004A56D9" w:rsidRDefault="001F172F" w:rsidP="005D057C">
      <w:pPr>
        <w:suppressAutoHyphens/>
        <w:spacing w:after="0" w:line="240" w:lineRule="auto"/>
        <w:ind w:left="720"/>
        <w:rPr>
          <w:rFonts w:ascii="Arial" w:hAnsi="Arial" w:cs="Arial"/>
          <w:b/>
          <w:bCs/>
          <w:sz w:val="20"/>
          <w:szCs w:val="20"/>
        </w:rPr>
      </w:pPr>
    </w:p>
    <w:p w14:paraId="10BC4057" w14:textId="77777777" w:rsidR="00D737D2" w:rsidRPr="004A56D9" w:rsidRDefault="00D737D2" w:rsidP="005D057C">
      <w:pPr>
        <w:suppressAutoHyphens/>
        <w:spacing w:after="0" w:line="240" w:lineRule="auto"/>
        <w:ind w:left="720"/>
        <w:rPr>
          <w:rFonts w:ascii="Arial" w:hAnsi="Arial" w:cs="Arial"/>
          <w:b/>
          <w:bCs/>
          <w:sz w:val="20"/>
          <w:szCs w:val="20"/>
        </w:rPr>
      </w:pPr>
    </w:p>
    <w:p w14:paraId="20FD1210" w14:textId="77777777" w:rsidR="00D737D2" w:rsidRPr="00705FF4" w:rsidRDefault="00D737D2" w:rsidP="00705FF4">
      <w:pPr>
        <w:suppressAutoHyphens/>
        <w:spacing w:after="0" w:line="240" w:lineRule="auto"/>
        <w:ind w:left="720"/>
        <w:rPr>
          <w:rFonts w:ascii="Arial" w:eastAsia="Times New Roman" w:hAnsi="Arial" w:cs="Arial"/>
          <w:b/>
          <w:bCs/>
          <w:sz w:val="20"/>
          <w:szCs w:val="20"/>
        </w:rPr>
      </w:pPr>
      <w:r w:rsidRPr="00705FF4">
        <w:rPr>
          <w:rFonts w:ascii="Arial" w:eastAsia="Times New Roman" w:hAnsi="Arial" w:cs="Arial"/>
          <w:b/>
          <w:bCs/>
          <w:sz w:val="20"/>
          <w:szCs w:val="20"/>
        </w:rPr>
        <w:t>CONSOLIDATED AND SEPARATE FINANCIAL STATEMENTS</w:t>
      </w:r>
    </w:p>
    <w:p w14:paraId="27AABC17" w14:textId="77777777" w:rsidR="00D737D2" w:rsidRPr="004A56D9" w:rsidRDefault="00D737D2" w:rsidP="005D057C">
      <w:pPr>
        <w:suppressAutoHyphens/>
        <w:spacing w:after="0" w:line="240" w:lineRule="auto"/>
        <w:ind w:left="720"/>
        <w:rPr>
          <w:rFonts w:ascii="Arial" w:hAnsi="Arial" w:cs="Arial"/>
          <w:b/>
          <w:bCs/>
          <w:sz w:val="20"/>
          <w:szCs w:val="20"/>
        </w:rPr>
      </w:pPr>
    </w:p>
    <w:p w14:paraId="5BFE94BF" w14:textId="5A859929" w:rsidR="00C46DA4" w:rsidRPr="004A56D9" w:rsidRDefault="001F172F" w:rsidP="005D057C">
      <w:pPr>
        <w:spacing w:after="0" w:line="240" w:lineRule="auto"/>
        <w:ind w:left="720"/>
        <w:rPr>
          <w:rFonts w:ascii="Arial" w:hAnsi="Arial" w:cs="Arial"/>
          <w:sz w:val="20"/>
          <w:szCs w:val="20"/>
        </w:rPr>
      </w:pPr>
      <w:r w:rsidRPr="004A56D9">
        <w:rPr>
          <w:rFonts w:ascii="Arial" w:hAnsi="Arial" w:cs="Arial"/>
          <w:b/>
          <w:bCs/>
          <w:sz w:val="20"/>
          <w:szCs w:val="20"/>
        </w:rPr>
        <w:t xml:space="preserve">31 DECEMBER </w:t>
      </w:r>
      <w:r w:rsidR="003E45B6">
        <w:rPr>
          <w:rFonts w:ascii="Arial" w:hAnsi="Arial" w:cs="Arial"/>
          <w:b/>
          <w:bCs/>
          <w:sz w:val="20"/>
          <w:szCs w:val="20"/>
        </w:rPr>
        <w:t>202</w:t>
      </w:r>
      <w:r w:rsidR="00894F05">
        <w:rPr>
          <w:rFonts w:ascii="Arial" w:hAnsi="Arial" w:cs="Arial"/>
          <w:b/>
          <w:bCs/>
          <w:sz w:val="20"/>
          <w:szCs w:val="20"/>
        </w:rPr>
        <w:t>2</w:t>
      </w:r>
    </w:p>
    <w:sectPr w:rsidR="00C46DA4" w:rsidRPr="004A56D9" w:rsidSect="007A3370">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D5B8E" w14:textId="77777777" w:rsidR="00F5152E" w:rsidRDefault="00F5152E" w:rsidP="001D338E">
      <w:pPr>
        <w:spacing w:after="0" w:line="240" w:lineRule="auto"/>
      </w:pPr>
      <w:r>
        <w:separator/>
      </w:r>
    </w:p>
  </w:endnote>
  <w:endnote w:type="continuationSeparator" w:id="0">
    <w:p w14:paraId="4694F28A" w14:textId="77777777" w:rsidR="00F5152E" w:rsidRDefault="00F5152E"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7BD54" w14:textId="77777777" w:rsidR="00F5152E" w:rsidRDefault="00F5152E" w:rsidP="001D338E">
      <w:pPr>
        <w:spacing w:after="0" w:line="240" w:lineRule="auto"/>
      </w:pPr>
      <w:r>
        <w:separator/>
      </w:r>
    </w:p>
  </w:footnote>
  <w:footnote w:type="continuationSeparator" w:id="0">
    <w:p w14:paraId="3515AE00" w14:textId="77777777" w:rsidR="00F5152E" w:rsidRDefault="00F5152E"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5083" w14:textId="77777777" w:rsidR="005D072C" w:rsidRPr="00A10635" w:rsidRDefault="005D072C" w:rsidP="00A106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1ACD"/>
    <w:multiLevelType w:val="hybridMultilevel"/>
    <w:tmpl w:val="E0326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6662C3"/>
    <w:multiLevelType w:val="hybridMultilevel"/>
    <w:tmpl w:val="97946C88"/>
    <w:lvl w:ilvl="0" w:tplc="FB545D62">
      <w:start w:val="1"/>
      <w:numFmt w:val="bullet"/>
      <w:lvlText w:val=""/>
      <w:lvlJc w:val="left"/>
      <w:pPr>
        <w:ind w:left="1182" w:hanging="360"/>
      </w:pPr>
      <w:rPr>
        <w:rFonts w:ascii="Symbol" w:hAnsi="Symbol" w:hint="default"/>
        <w:color w:val="000000" w:themeColor="text1"/>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2" w15:restartNumberingAfterBreak="0">
    <w:nsid w:val="19A202AF"/>
    <w:multiLevelType w:val="hybridMultilevel"/>
    <w:tmpl w:val="68005A7E"/>
    <w:lvl w:ilvl="0" w:tplc="04090001">
      <w:start w:val="1"/>
      <w:numFmt w:val="bullet"/>
      <w:lvlText w:val=""/>
      <w:lvlJc w:val="left"/>
      <w:pPr>
        <w:ind w:left="1182" w:hanging="360"/>
      </w:pPr>
      <w:rPr>
        <w:rFonts w:ascii="Symbol" w:hAnsi="Symbo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3" w15:restartNumberingAfterBreak="0">
    <w:nsid w:val="19D77CBB"/>
    <w:multiLevelType w:val="hybridMultilevel"/>
    <w:tmpl w:val="947AA150"/>
    <w:lvl w:ilvl="0" w:tplc="47CCE0AA">
      <w:numFmt w:val="bullet"/>
      <w:lvlText w:val="•"/>
      <w:lvlJc w:val="left"/>
      <w:pPr>
        <w:ind w:left="1125" w:hanging="765"/>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9345E3"/>
    <w:multiLevelType w:val="hybridMultilevel"/>
    <w:tmpl w:val="934069CC"/>
    <w:lvl w:ilvl="0" w:tplc="3E906D18">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FB7237D"/>
    <w:multiLevelType w:val="hybridMultilevel"/>
    <w:tmpl w:val="50D2226E"/>
    <w:lvl w:ilvl="0" w:tplc="0409000F">
      <w:start w:val="1"/>
      <w:numFmt w:val="decimal"/>
      <w:lvlText w:val="%1."/>
      <w:lvlJc w:val="left"/>
      <w:pPr>
        <w:ind w:left="720" w:hanging="360"/>
      </w:pPr>
    </w:lvl>
    <w:lvl w:ilvl="1" w:tplc="380227DE">
      <w:start w:val="5"/>
      <w:numFmt w:val="bullet"/>
      <w:lvlText w:val="•"/>
      <w:lvlJc w:val="left"/>
      <w:pPr>
        <w:ind w:left="1800" w:hanging="72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55863B68"/>
    <w:multiLevelType w:val="hybridMultilevel"/>
    <w:tmpl w:val="72E0980A"/>
    <w:lvl w:ilvl="0" w:tplc="0409000F">
      <w:start w:val="1"/>
      <w:numFmt w:val="decimal"/>
      <w:lvlText w:val="%1."/>
      <w:lvlJc w:val="left"/>
      <w:pPr>
        <w:ind w:left="720" w:hanging="360"/>
      </w:pPr>
    </w:lvl>
    <w:lvl w:ilvl="1" w:tplc="04090001">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82797D"/>
    <w:multiLevelType w:val="hybridMultilevel"/>
    <w:tmpl w:val="082E2756"/>
    <w:lvl w:ilvl="0" w:tplc="5B5E8796">
      <w:start w:val="5"/>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E15EA7"/>
    <w:multiLevelType w:val="hybridMultilevel"/>
    <w:tmpl w:val="4DB80BB6"/>
    <w:lvl w:ilvl="0" w:tplc="8D5C8D7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5979F0"/>
    <w:multiLevelType w:val="hybridMultilevel"/>
    <w:tmpl w:val="13EEEBB8"/>
    <w:lvl w:ilvl="0" w:tplc="0DEC66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C004CE"/>
    <w:multiLevelType w:val="hybridMultilevel"/>
    <w:tmpl w:val="E8360712"/>
    <w:lvl w:ilvl="0" w:tplc="A4E8F140">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49F4E41"/>
    <w:multiLevelType w:val="hybridMultilevel"/>
    <w:tmpl w:val="1444CED4"/>
    <w:lvl w:ilvl="0" w:tplc="5B5E8796">
      <w:start w:val="5"/>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7"/>
  </w:num>
  <w:num w:numId="4">
    <w:abstractNumId w:val="5"/>
  </w:num>
  <w:num w:numId="5">
    <w:abstractNumId w:val="12"/>
  </w:num>
  <w:num w:numId="6">
    <w:abstractNumId w:val="10"/>
  </w:num>
  <w:num w:numId="7">
    <w:abstractNumId w:val="14"/>
  </w:num>
  <w:num w:numId="8">
    <w:abstractNumId w:val="6"/>
  </w:num>
  <w:num w:numId="9">
    <w:abstractNumId w:val="11"/>
  </w:num>
  <w:num w:numId="10">
    <w:abstractNumId w:val="9"/>
  </w:num>
  <w:num w:numId="11">
    <w:abstractNumId w:val="8"/>
  </w:num>
  <w:num w:numId="12">
    <w:abstractNumId w:val="2"/>
  </w:num>
  <w:num w:numId="13">
    <w:abstractNumId w:val="1"/>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388E"/>
    <w:rsid w:val="000255F8"/>
    <w:rsid w:val="00031939"/>
    <w:rsid w:val="0003632E"/>
    <w:rsid w:val="00044360"/>
    <w:rsid w:val="00074B81"/>
    <w:rsid w:val="000A0055"/>
    <w:rsid w:val="000A3002"/>
    <w:rsid w:val="000B6BEA"/>
    <w:rsid w:val="000D3728"/>
    <w:rsid w:val="000D55B0"/>
    <w:rsid w:val="000D73C6"/>
    <w:rsid w:val="000F177B"/>
    <w:rsid w:val="000F5DD9"/>
    <w:rsid w:val="00113F29"/>
    <w:rsid w:val="00116D90"/>
    <w:rsid w:val="00125355"/>
    <w:rsid w:val="00127A55"/>
    <w:rsid w:val="00142750"/>
    <w:rsid w:val="00155524"/>
    <w:rsid w:val="001563A3"/>
    <w:rsid w:val="00181B01"/>
    <w:rsid w:val="00183149"/>
    <w:rsid w:val="0019499D"/>
    <w:rsid w:val="001A7C77"/>
    <w:rsid w:val="001B0591"/>
    <w:rsid w:val="001D338E"/>
    <w:rsid w:val="001D69A9"/>
    <w:rsid w:val="001F141B"/>
    <w:rsid w:val="001F172F"/>
    <w:rsid w:val="0020795D"/>
    <w:rsid w:val="00212260"/>
    <w:rsid w:val="00216958"/>
    <w:rsid w:val="00217341"/>
    <w:rsid w:val="002207C2"/>
    <w:rsid w:val="00226F0C"/>
    <w:rsid w:val="00245B73"/>
    <w:rsid w:val="00274A61"/>
    <w:rsid w:val="0027680D"/>
    <w:rsid w:val="00280112"/>
    <w:rsid w:val="0028200A"/>
    <w:rsid w:val="00293140"/>
    <w:rsid w:val="002C6202"/>
    <w:rsid w:val="002D0EEA"/>
    <w:rsid w:val="002D20E5"/>
    <w:rsid w:val="002D421F"/>
    <w:rsid w:val="002D54B5"/>
    <w:rsid w:val="002F280C"/>
    <w:rsid w:val="002F4721"/>
    <w:rsid w:val="002F65B1"/>
    <w:rsid w:val="00311AD9"/>
    <w:rsid w:val="00317D45"/>
    <w:rsid w:val="00337F47"/>
    <w:rsid w:val="0034029B"/>
    <w:rsid w:val="00377320"/>
    <w:rsid w:val="0038222C"/>
    <w:rsid w:val="00382E88"/>
    <w:rsid w:val="003A38D2"/>
    <w:rsid w:val="003A6351"/>
    <w:rsid w:val="003D3D27"/>
    <w:rsid w:val="003E4322"/>
    <w:rsid w:val="003E45B6"/>
    <w:rsid w:val="003F06EF"/>
    <w:rsid w:val="003F0DC0"/>
    <w:rsid w:val="003F125C"/>
    <w:rsid w:val="00414571"/>
    <w:rsid w:val="0041549F"/>
    <w:rsid w:val="00423E70"/>
    <w:rsid w:val="00433A38"/>
    <w:rsid w:val="00435E89"/>
    <w:rsid w:val="00463394"/>
    <w:rsid w:val="00465806"/>
    <w:rsid w:val="0047656F"/>
    <w:rsid w:val="0047670A"/>
    <w:rsid w:val="00480B8D"/>
    <w:rsid w:val="0049535D"/>
    <w:rsid w:val="004A56D9"/>
    <w:rsid w:val="004D0DCD"/>
    <w:rsid w:val="004D6B5F"/>
    <w:rsid w:val="004E0135"/>
    <w:rsid w:val="004F113D"/>
    <w:rsid w:val="004F3206"/>
    <w:rsid w:val="004F57EF"/>
    <w:rsid w:val="00502230"/>
    <w:rsid w:val="005079F1"/>
    <w:rsid w:val="005237A1"/>
    <w:rsid w:val="00553AE1"/>
    <w:rsid w:val="00573D4F"/>
    <w:rsid w:val="005912B5"/>
    <w:rsid w:val="005A59FD"/>
    <w:rsid w:val="005B1E87"/>
    <w:rsid w:val="005B49D6"/>
    <w:rsid w:val="005C08A0"/>
    <w:rsid w:val="005C64FE"/>
    <w:rsid w:val="005D057C"/>
    <w:rsid w:val="005D072C"/>
    <w:rsid w:val="005E3E6C"/>
    <w:rsid w:val="005F13C2"/>
    <w:rsid w:val="005F1C97"/>
    <w:rsid w:val="005F2E64"/>
    <w:rsid w:val="005F7E83"/>
    <w:rsid w:val="006012F4"/>
    <w:rsid w:val="00620568"/>
    <w:rsid w:val="0064199D"/>
    <w:rsid w:val="00653860"/>
    <w:rsid w:val="00654F92"/>
    <w:rsid w:val="006651E7"/>
    <w:rsid w:val="006810EB"/>
    <w:rsid w:val="00684A9F"/>
    <w:rsid w:val="00684C98"/>
    <w:rsid w:val="00686D35"/>
    <w:rsid w:val="00692ADD"/>
    <w:rsid w:val="00694F4F"/>
    <w:rsid w:val="006A1977"/>
    <w:rsid w:val="006A1BE2"/>
    <w:rsid w:val="006A7EA9"/>
    <w:rsid w:val="006C546B"/>
    <w:rsid w:val="006E3674"/>
    <w:rsid w:val="006E5701"/>
    <w:rsid w:val="006E73A1"/>
    <w:rsid w:val="006F0131"/>
    <w:rsid w:val="006F12F1"/>
    <w:rsid w:val="006F18AD"/>
    <w:rsid w:val="0070499D"/>
    <w:rsid w:val="00705FF4"/>
    <w:rsid w:val="00711E3D"/>
    <w:rsid w:val="00711EFC"/>
    <w:rsid w:val="007125D1"/>
    <w:rsid w:val="007251E5"/>
    <w:rsid w:val="0074210C"/>
    <w:rsid w:val="00746867"/>
    <w:rsid w:val="00747C86"/>
    <w:rsid w:val="00750D81"/>
    <w:rsid w:val="00753D44"/>
    <w:rsid w:val="00756973"/>
    <w:rsid w:val="00761E40"/>
    <w:rsid w:val="00762372"/>
    <w:rsid w:val="00772075"/>
    <w:rsid w:val="007834BA"/>
    <w:rsid w:val="00790517"/>
    <w:rsid w:val="00795F81"/>
    <w:rsid w:val="00797D0D"/>
    <w:rsid w:val="007A3370"/>
    <w:rsid w:val="007A3ACC"/>
    <w:rsid w:val="007B209C"/>
    <w:rsid w:val="007B3886"/>
    <w:rsid w:val="007B63C5"/>
    <w:rsid w:val="007C5500"/>
    <w:rsid w:val="007C567C"/>
    <w:rsid w:val="007D004E"/>
    <w:rsid w:val="007D5462"/>
    <w:rsid w:val="0080386E"/>
    <w:rsid w:val="0080741E"/>
    <w:rsid w:val="008263D9"/>
    <w:rsid w:val="0083580C"/>
    <w:rsid w:val="00846407"/>
    <w:rsid w:val="008533AD"/>
    <w:rsid w:val="00861CCA"/>
    <w:rsid w:val="008640AC"/>
    <w:rsid w:val="008744B7"/>
    <w:rsid w:val="00875903"/>
    <w:rsid w:val="00886FDA"/>
    <w:rsid w:val="00894F05"/>
    <w:rsid w:val="008B7DF7"/>
    <w:rsid w:val="008C0EAE"/>
    <w:rsid w:val="008D0003"/>
    <w:rsid w:val="008D105E"/>
    <w:rsid w:val="008D64B8"/>
    <w:rsid w:val="008D71C3"/>
    <w:rsid w:val="008E0FC2"/>
    <w:rsid w:val="008E6AC9"/>
    <w:rsid w:val="00900250"/>
    <w:rsid w:val="009009AE"/>
    <w:rsid w:val="00900CAC"/>
    <w:rsid w:val="00906B28"/>
    <w:rsid w:val="00922275"/>
    <w:rsid w:val="00934F20"/>
    <w:rsid w:val="00935384"/>
    <w:rsid w:val="00951558"/>
    <w:rsid w:val="00965A83"/>
    <w:rsid w:val="009679BB"/>
    <w:rsid w:val="009923E1"/>
    <w:rsid w:val="00995360"/>
    <w:rsid w:val="009A02B7"/>
    <w:rsid w:val="009C0968"/>
    <w:rsid w:val="009C2571"/>
    <w:rsid w:val="009C6682"/>
    <w:rsid w:val="009D6C4B"/>
    <w:rsid w:val="009E67FA"/>
    <w:rsid w:val="009F1110"/>
    <w:rsid w:val="009F1C7A"/>
    <w:rsid w:val="00A00386"/>
    <w:rsid w:val="00A019FF"/>
    <w:rsid w:val="00A10635"/>
    <w:rsid w:val="00A17EC3"/>
    <w:rsid w:val="00A235DB"/>
    <w:rsid w:val="00A3737F"/>
    <w:rsid w:val="00A51D13"/>
    <w:rsid w:val="00A5245F"/>
    <w:rsid w:val="00A53A2E"/>
    <w:rsid w:val="00A56423"/>
    <w:rsid w:val="00A5761C"/>
    <w:rsid w:val="00A60355"/>
    <w:rsid w:val="00A61058"/>
    <w:rsid w:val="00A62D26"/>
    <w:rsid w:val="00A84AEF"/>
    <w:rsid w:val="00AB7981"/>
    <w:rsid w:val="00AC038F"/>
    <w:rsid w:val="00AC1524"/>
    <w:rsid w:val="00AC3284"/>
    <w:rsid w:val="00AD2313"/>
    <w:rsid w:val="00AD2AFF"/>
    <w:rsid w:val="00AE1312"/>
    <w:rsid w:val="00AE4390"/>
    <w:rsid w:val="00AF1336"/>
    <w:rsid w:val="00AF7479"/>
    <w:rsid w:val="00B05522"/>
    <w:rsid w:val="00B12FC4"/>
    <w:rsid w:val="00B22DF1"/>
    <w:rsid w:val="00B267D9"/>
    <w:rsid w:val="00B274AC"/>
    <w:rsid w:val="00B35648"/>
    <w:rsid w:val="00B40652"/>
    <w:rsid w:val="00B41448"/>
    <w:rsid w:val="00B41E8B"/>
    <w:rsid w:val="00B50D0F"/>
    <w:rsid w:val="00B52FA5"/>
    <w:rsid w:val="00B537F6"/>
    <w:rsid w:val="00B91979"/>
    <w:rsid w:val="00B95E0B"/>
    <w:rsid w:val="00BA6020"/>
    <w:rsid w:val="00BB269D"/>
    <w:rsid w:val="00BB4566"/>
    <w:rsid w:val="00BC1E1B"/>
    <w:rsid w:val="00BC332A"/>
    <w:rsid w:val="00BC5F8C"/>
    <w:rsid w:val="00BD5FF4"/>
    <w:rsid w:val="00BE0CC4"/>
    <w:rsid w:val="00BE5804"/>
    <w:rsid w:val="00BF4028"/>
    <w:rsid w:val="00BF408C"/>
    <w:rsid w:val="00C06640"/>
    <w:rsid w:val="00C068D3"/>
    <w:rsid w:val="00C16F3A"/>
    <w:rsid w:val="00C17413"/>
    <w:rsid w:val="00C30F34"/>
    <w:rsid w:val="00C46DA4"/>
    <w:rsid w:val="00C5035E"/>
    <w:rsid w:val="00C538F3"/>
    <w:rsid w:val="00C730F7"/>
    <w:rsid w:val="00C76825"/>
    <w:rsid w:val="00C8388A"/>
    <w:rsid w:val="00C84C75"/>
    <w:rsid w:val="00C92E4F"/>
    <w:rsid w:val="00CA4CF0"/>
    <w:rsid w:val="00CB3FC8"/>
    <w:rsid w:val="00CC065E"/>
    <w:rsid w:val="00CC31F6"/>
    <w:rsid w:val="00CC3BCD"/>
    <w:rsid w:val="00CC5853"/>
    <w:rsid w:val="00CE0DD6"/>
    <w:rsid w:val="00CE7A3E"/>
    <w:rsid w:val="00CF14E6"/>
    <w:rsid w:val="00D06569"/>
    <w:rsid w:val="00D0685C"/>
    <w:rsid w:val="00D06D67"/>
    <w:rsid w:val="00D11F81"/>
    <w:rsid w:val="00D219CF"/>
    <w:rsid w:val="00D36F19"/>
    <w:rsid w:val="00D464ED"/>
    <w:rsid w:val="00D67C92"/>
    <w:rsid w:val="00D7201A"/>
    <w:rsid w:val="00D737D2"/>
    <w:rsid w:val="00D86374"/>
    <w:rsid w:val="00D902B7"/>
    <w:rsid w:val="00D90322"/>
    <w:rsid w:val="00D937AF"/>
    <w:rsid w:val="00DB14CE"/>
    <w:rsid w:val="00DB44FA"/>
    <w:rsid w:val="00DC5937"/>
    <w:rsid w:val="00DD5795"/>
    <w:rsid w:val="00DE2817"/>
    <w:rsid w:val="00DF2EFD"/>
    <w:rsid w:val="00E01108"/>
    <w:rsid w:val="00E0219F"/>
    <w:rsid w:val="00E07F94"/>
    <w:rsid w:val="00E20263"/>
    <w:rsid w:val="00E232C0"/>
    <w:rsid w:val="00E30094"/>
    <w:rsid w:val="00E43EF1"/>
    <w:rsid w:val="00E507A3"/>
    <w:rsid w:val="00E50BA8"/>
    <w:rsid w:val="00E51AEE"/>
    <w:rsid w:val="00E538EF"/>
    <w:rsid w:val="00E727C2"/>
    <w:rsid w:val="00E87C68"/>
    <w:rsid w:val="00E90A05"/>
    <w:rsid w:val="00E94227"/>
    <w:rsid w:val="00EA344C"/>
    <w:rsid w:val="00EB6540"/>
    <w:rsid w:val="00EC21CC"/>
    <w:rsid w:val="00ED64FE"/>
    <w:rsid w:val="00EE422D"/>
    <w:rsid w:val="00EF0142"/>
    <w:rsid w:val="00EF67D6"/>
    <w:rsid w:val="00F01ED4"/>
    <w:rsid w:val="00F2598B"/>
    <w:rsid w:val="00F30932"/>
    <w:rsid w:val="00F30E49"/>
    <w:rsid w:val="00F317B3"/>
    <w:rsid w:val="00F33792"/>
    <w:rsid w:val="00F46227"/>
    <w:rsid w:val="00F46BE7"/>
    <w:rsid w:val="00F5152E"/>
    <w:rsid w:val="00F66446"/>
    <w:rsid w:val="00F771DF"/>
    <w:rsid w:val="00F81CA6"/>
    <w:rsid w:val="00F81D96"/>
    <w:rsid w:val="00F822F5"/>
    <w:rsid w:val="00F90D4C"/>
    <w:rsid w:val="00F90E1D"/>
    <w:rsid w:val="00FA786D"/>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EE1F1"/>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7834BA"/>
    <w:rPr>
      <w:sz w:val="16"/>
      <w:szCs w:val="16"/>
    </w:rPr>
  </w:style>
  <w:style w:type="paragraph" w:styleId="CommentText">
    <w:name w:val="annotation text"/>
    <w:basedOn w:val="Normal"/>
    <w:link w:val="CommentTextChar"/>
    <w:uiPriority w:val="99"/>
    <w:semiHidden/>
    <w:unhideWhenUsed/>
    <w:rsid w:val="007834BA"/>
    <w:pPr>
      <w:spacing w:line="240" w:lineRule="auto"/>
    </w:pPr>
    <w:rPr>
      <w:sz w:val="20"/>
      <w:szCs w:val="25"/>
    </w:rPr>
  </w:style>
  <w:style w:type="character" w:customStyle="1" w:styleId="CommentTextChar">
    <w:name w:val="Comment Text Char"/>
    <w:basedOn w:val="DefaultParagraphFont"/>
    <w:link w:val="CommentText"/>
    <w:uiPriority w:val="99"/>
    <w:semiHidden/>
    <w:rsid w:val="007834BA"/>
    <w:rPr>
      <w:sz w:val="20"/>
      <w:szCs w:val="25"/>
    </w:rPr>
  </w:style>
  <w:style w:type="paragraph" w:styleId="CommentSubject">
    <w:name w:val="annotation subject"/>
    <w:basedOn w:val="CommentText"/>
    <w:next w:val="CommentText"/>
    <w:link w:val="CommentSubjectChar"/>
    <w:uiPriority w:val="99"/>
    <w:semiHidden/>
    <w:unhideWhenUsed/>
    <w:rsid w:val="007834BA"/>
    <w:rPr>
      <w:b/>
      <w:bCs/>
    </w:rPr>
  </w:style>
  <w:style w:type="character" w:customStyle="1" w:styleId="CommentSubjectChar">
    <w:name w:val="Comment Subject Char"/>
    <w:basedOn w:val="CommentTextChar"/>
    <w:link w:val="CommentSubject"/>
    <w:uiPriority w:val="99"/>
    <w:semiHidden/>
    <w:rsid w:val="007834BA"/>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589656379">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24137338">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872495819">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273702577">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576553344">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5291133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00A20-F467-4251-B6A4-AA194297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1807</Words>
  <Characters>10303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Thanisorn Saetang (TH)</cp:lastModifiedBy>
  <cp:revision>12</cp:revision>
  <cp:lastPrinted>2022-02-15T02:02:00Z</cp:lastPrinted>
  <dcterms:created xsi:type="dcterms:W3CDTF">2022-02-21T05:32:00Z</dcterms:created>
  <dcterms:modified xsi:type="dcterms:W3CDTF">2023-02-24T06:38:00Z</dcterms:modified>
</cp:coreProperties>
</file>